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3690F" w14:textId="77777777" w:rsidR="00996703" w:rsidRPr="002F1C68" w:rsidRDefault="00996703" w:rsidP="00496583">
      <w:pPr>
        <w:shd w:val="clear" w:color="auto" w:fill="FFFFFF"/>
        <w:contextualSpacing/>
        <w:rPr>
          <w:rFonts w:cstheme="minorHAnsi"/>
          <w:sz w:val="24"/>
          <w:szCs w:val="24"/>
        </w:rPr>
      </w:pPr>
      <w:r w:rsidRPr="002F1C68">
        <w:rPr>
          <w:rFonts w:cstheme="minorHAnsi"/>
          <w:sz w:val="24"/>
          <w:szCs w:val="24"/>
        </w:rPr>
        <w:t xml:space="preserve">Strategy and Funding </w:t>
      </w:r>
    </w:p>
    <w:p w14:paraId="447E04DD" w14:textId="77777777" w:rsidR="00996703" w:rsidRPr="002F1C68" w:rsidRDefault="00996703" w:rsidP="00496583">
      <w:pPr>
        <w:shd w:val="clear" w:color="auto" w:fill="FFFFFF"/>
        <w:contextualSpacing/>
        <w:rPr>
          <w:rFonts w:cstheme="minorHAnsi"/>
          <w:sz w:val="24"/>
          <w:szCs w:val="24"/>
        </w:rPr>
      </w:pPr>
      <w:r w:rsidRPr="002F1C68">
        <w:rPr>
          <w:rFonts w:cstheme="minorHAnsi"/>
          <w:sz w:val="24"/>
          <w:szCs w:val="24"/>
        </w:rPr>
        <w:t>Tertiary Education Directorate</w:t>
      </w:r>
    </w:p>
    <w:p w14:paraId="574DEC8C" w14:textId="1C2EA509" w:rsidR="00160ACE" w:rsidRPr="002F1C68" w:rsidRDefault="00160ACE" w:rsidP="00496583">
      <w:pPr>
        <w:shd w:val="clear" w:color="auto" w:fill="FFFFFF"/>
        <w:contextualSpacing/>
        <w:rPr>
          <w:rFonts w:cstheme="minorHAnsi"/>
          <w:color w:val="1F1F1F"/>
          <w:sz w:val="24"/>
          <w:szCs w:val="24"/>
          <w:lang w:eastAsia="en-GB"/>
        </w:rPr>
      </w:pPr>
      <w:r w:rsidRPr="002F1C68">
        <w:rPr>
          <w:rFonts w:cstheme="minorHAnsi"/>
          <w:color w:val="1F1F1F"/>
          <w:sz w:val="24"/>
          <w:szCs w:val="24"/>
          <w:lang w:eastAsia="en-GB"/>
        </w:rPr>
        <w:t>Welsh Government</w:t>
      </w:r>
    </w:p>
    <w:p w14:paraId="63788934" w14:textId="77777777" w:rsidR="00160ACE" w:rsidRPr="002F1C68" w:rsidRDefault="00160ACE" w:rsidP="00496583">
      <w:pPr>
        <w:shd w:val="clear" w:color="auto" w:fill="FFFFFF"/>
        <w:contextualSpacing/>
        <w:rPr>
          <w:rFonts w:cstheme="minorHAnsi"/>
          <w:color w:val="1F1F1F"/>
          <w:sz w:val="24"/>
          <w:szCs w:val="24"/>
          <w:lang w:eastAsia="en-GB"/>
        </w:rPr>
      </w:pPr>
      <w:r w:rsidRPr="002F1C68">
        <w:rPr>
          <w:rFonts w:cstheme="minorHAnsi"/>
          <w:color w:val="1F1F1F"/>
          <w:sz w:val="24"/>
          <w:szCs w:val="24"/>
          <w:lang w:eastAsia="en-GB"/>
        </w:rPr>
        <w:t>Cathays Park</w:t>
      </w:r>
    </w:p>
    <w:p w14:paraId="223481A2" w14:textId="77777777" w:rsidR="00160ACE" w:rsidRPr="002F1C68" w:rsidRDefault="00160ACE" w:rsidP="00496583">
      <w:pPr>
        <w:shd w:val="clear" w:color="auto" w:fill="FFFFFF"/>
        <w:contextualSpacing/>
        <w:rPr>
          <w:rFonts w:cstheme="minorHAnsi"/>
          <w:color w:val="1F1F1F"/>
          <w:sz w:val="24"/>
          <w:szCs w:val="24"/>
          <w:lang w:eastAsia="en-GB"/>
        </w:rPr>
      </w:pPr>
      <w:r w:rsidRPr="002F1C68">
        <w:rPr>
          <w:rFonts w:cstheme="minorHAnsi"/>
          <w:color w:val="1F1F1F"/>
          <w:sz w:val="24"/>
          <w:szCs w:val="24"/>
          <w:lang w:eastAsia="en-GB"/>
        </w:rPr>
        <w:t>Cardiff</w:t>
      </w:r>
    </w:p>
    <w:p w14:paraId="535DF35A" w14:textId="77777777" w:rsidR="00160ACE" w:rsidRPr="002F1C68" w:rsidRDefault="00160ACE" w:rsidP="00496583">
      <w:pPr>
        <w:shd w:val="clear" w:color="auto" w:fill="FFFFFF"/>
        <w:contextualSpacing/>
        <w:rPr>
          <w:rFonts w:cstheme="minorHAnsi"/>
          <w:color w:val="1F1F1F"/>
          <w:sz w:val="24"/>
          <w:szCs w:val="24"/>
          <w:lang w:eastAsia="en-GB"/>
        </w:rPr>
      </w:pPr>
      <w:r w:rsidRPr="002F1C68">
        <w:rPr>
          <w:rFonts w:cstheme="minorHAnsi"/>
          <w:color w:val="1F1F1F"/>
          <w:sz w:val="24"/>
          <w:szCs w:val="24"/>
          <w:lang w:eastAsia="en-GB"/>
        </w:rPr>
        <w:t>CF10 3NQ</w:t>
      </w:r>
    </w:p>
    <w:p w14:paraId="4F0CE968" w14:textId="6CD881AB" w:rsidR="00272F50" w:rsidRPr="002F1C68" w:rsidRDefault="00160ACE" w:rsidP="00496583">
      <w:pPr>
        <w:contextualSpacing/>
        <w:jc w:val="right"/>
        <w:rPr>
          <w:rFonts w:cstheme="minorHAnsi"/>
          <w:sz w:val="24"/>
          <w:szCs w:val="24"/>
        </w:rPr>
      </w:pPr>
      <w:r w:rsidRPr="002F1C68">
        <w:rPr>
          <w:rFonts w:cstheme="minorHAnsi"/>
          <w:sz w:val="24"/>
          <w:szCs w:val="24"/>
        </w:rPr>
        <w:t>2</w:t>
      </w:r>
      <w:r w:rsidR="00996703" w:rsidRPr="002F1C68">
        <w:rPr>
          <w:rFonts w:cstheme="minorHAnsi"/>
          <w:sz w:val="24"/>
          <w:szCs w:val="24"/>
        </w:rPr>
        <w:t>7</w:t>
      </w:r>
      <w:r w:rsidR="00220712" w:rsidRPr="002F1C68">
        <w:rPr>
          <w:rFonts w:cstheme="minorHAnsi"/>
          <w:sz w:val="24"/>
          <w:szCs w:val="24"/>
        </w:rPr>
        <w:t xml:space="preserve"> </w:t>
      </w:r>
      <w:r w:rsidR="00996703" w:rsidRPr="002F1C68">
        <w:rPr>
          <w:rFonts w:cstheme="minorHAnsi"/>
          <w:sz w:val="24"/>
          <w:szCs w:val="24"/>
        </w:rPr>
        <w:t>March</w:t>
      </w:r>
      <w:r w:rsidR="00272F50" w:rsidRPr="002F1C68">
        <w:rPr>
          <w:rFonts w:cstheme="minorHAnsi"/>
          <w:sz w:val="24"/>
          <w:szCs w:val="24"/>
        </w:rPr>
        <w:t xml:space="preserve"> 20</w:t>
      </w:r>
      <w:r w:rsidR="00220712" w:rsidRPr="002F1C68">
        <w:rPr>
          <w:rFonts w:cstheme="minorHAnsi"/>
          <w:sz w:val="24"/>
          <w:szCs w:val="24"/>
        </w:rPr>
        <w:t>2</w:t>
      </w:r>
      <w:r w:rsidR="00996703" w:rsidRPr="002F1C68">
        <w:rPr>
          <w:rFonts w:cstheme="minorHAnsi"/>
          <w:sz w:val="24"/>
          <w:szCs w:val="24"/>
        </w:rPr>
        <w:t>6</w:t>
      </w:r>
    </w:p>
    <w:p w14:paraId="4358CFFB" w14:textId="1BBF4E33" w:rsidR="002F1C68" w:rsidRPr="002F1C68" w:rsidRDefault="00272F50" w:rsidP="00496583">
      <w:pPr>
        <w:spacing w:after="160"/>
        <w:rPr>
          <w:rFonts w:cstheme="minorHAnsi"/>
          <w:sz w:val="24"/>
          <w:szCs w:val="24"/>
        </w:rPr>
      </w:pPr>
      <w:r w:rsidRPr="002F1C68">
        <w:rPr>
          <w:rFonts w:cstheme="minorHAnsi"/>
          <w:sz w:val="24"/>
          <w:szCs w:val="24"/>
        </w:rPr>
        <w:t>Dear colleague</w:t>
      </w:r>
      <w:r w:rsidR="00D03D91">
        <w:rPr>
          <w:rFonts w:cstheme="minorHAnsi"/>
          <w:sz w:val="24"/>
          <w:szCs w:val="24"/>
        </w:rPr>
        <w:t>s</w:t>
      </w:r>
      <w:bookmarkStart w:id="0" w:name="_Hlk204783058"/>
    </w:p>
    <w:bookmarkEnd w:id="0"/>
    <w:p w14:paraId="3FD32FD0" w14:textId="66FE7734" w:rsidR="00977213" w:rsidRPr="002F1C68" w:rsidRDefault="00160ACE" w:rsidP="00496583">
      <w:pPr>
        <w:pStyle w:val="Heading1"/>
        <w:spacing w:after="160"/>
        <w:jc w:val="center"/>
        <w:rPr>
          <w:rFonts w:cstheme="minorHAnsi"/>
          <w:sz w:val="24"/>
          <w:szCs w:val="24"/>
        </w:rPr>
      </w:pPr>
      <w:r w:rsidRPr="002F1C68">
        <w:rPr>
          <w:rFonts w:cstheme="minorHAnsi"/>
          <w:sz w:val="24"/>
          <w:szCs w:val="24"/>
        </w:rPr>
        <w:t>EWC r</w:t>
      </w:r>
      <w:r w:rsidR="00272F50" w:rsidRPr="002F1C68">
        <w:rPr>
          <w:rFonts w:cstheme="minorHAnsi"/>
          <w:sz w:val="24"/>
          <w:szCs w:val="24"/>
        </w:rPr>
        <w:t xml:space="preserve">esponse to </w:t>
      </w:r>
      <w:r w:rsidR="00AC08CF" w:rsidRPr="002F1C68">
        <w:rPr>
          <w:rFonts w:cstheme="minorHAnsi"/>
          <w:sz w:val="24"/>
          <w:szCs w:val="24"/>
        </w:rPr>
        <w:t>Welsh Government’s paper on the future of tertiary education in Wales</w:t>
      </w:r>
    </w:p>
    <w:p w14:paraId="392C2997" w14:textId="77777777" w:rsidR="008335A2" w:rsidRPr="002F1C68" w:rsidRDefault="00996703" w:rsidP="00496583">
      <w:pPr>
        <w:spacing w:after="160"/>
        <w:rPr>
          <w:rFonts w:cstheme="minorHAnsi"/>
          <w:sz w:val="24"/>
          <w:szCs w:val="24"/>
          <w:lang w:eastAsia="en-GB"/>
        </w:rPr>
      </w:pPr>
      <w:r w:rsidRPr="002F1C68">
        <w:rPr>
          <w:rFonts w:cstheme="minorHAnsi"/>
          <w:sz w:val="24"/>
          <w:szCs w:val="24"/>
          <w:lang w:eastAsia="en-GB"/>
        </w:rPr>
        <w:t xml:space="preserve">The Education Workforce Council (EWC) is the independent, professional regulator for the education workforce in Wales. Established by the Education (Wales) Act 2014 (the Act), as amended, we regulate education practitioners across 13 different registration categories spanning schools, further education, youth work, adult learning, and work-based learning. Our Register of Education Practitioners (the Register) is the </w:t>
      </w:r>
      <w:proofErr w:type="gramStart"/>
      <w:r w:rsidRPr="002F1C68">
        <w:rPr>
          <w:rFonts w:cstheme="minorHAnsi"/>
          <w:sz w:val="24"/>
          <w:szCs w:val="24"/>
          <w:lang w:eastAsia="en-GB"/>
        </w:rPr>
        <w:t>most wide</w:t>
      </w:r>
      <w:proofErr w:type="gramEnd"/>
      <w:r w:rsidRPr="002F1C68">
        <w:rPr>
          <w:rFonts w:ascii="Cambria Math" w:hAnsi="Cambria Math" w:cs="Cambria Math"/>
          <w:sz w:val="24"/>
          <w:szCs w:val="24"/>
          <w:lang w:eastAsia="en-GB"/>
        </w:rPr>
        <w:t>‑</w:t>
      </w:r>
      <w:r w:rsidRPr="002F1C68">
        <w:rPr>
          <w:rFonts w:cstheme="minorHAnsi"/>
          <w:sz w:val="24"/>
          <w:szCs w:val="24"/>
          <w:lang w:eastAsia="en-GB"/>
        </w:rPr>
        <w:t xml:space="preserve">ranging register of education professionals in the world, with over 91,000 practitioners registered. </w:t>
      </w:r>
    </w:p>
    <w:p w14:paraId="30725604" w14:textId="6EF79336" w:rsidR="00306925" w:rsidRPr="002F1C68" w:rsidRDefault="00996703" w:rsidP="00496583">
      <w:pPr>
        <w:spacing w:after="160"/>
        <w:rPr>
          <w:rFonts w:cstheme="minorHAnsi"/>
          <w:sz w:val="24"/>
          <w:szCs w:val="24"/>
          <w:lang w:eastAsia="en-GB"/>
        </w:rPr>
      </w:pPr>
      <w:r w:rsidRPr="002F1C68">
        <w:rPr>
          <w:rFonts w:cstheme="minorHAnsi"/>
          <w:sz w:val="24"/>
          <w:szCs w:val="24"/>
          <w:lang w:eastAsia="en-GB"/>
        </w:rPr>
        <w:t>Many tertiary education professionals, including F</w:t>
      </w:r>
      <w:r w:rsidR="008A3CBF" w:rsidRPr="002F1C68">
        <w:rPr>
          <w:rFonts w:cstheme="minorHAnsi"/>
          <w:sz w:val="24"/>
          <w:szCs w:val="24"/>
          <w:lang w:eastAsia="en-GB"/>
        </w:rPr>
        <w:t xml:space="preserve">urther </w:t>
      </w:r>
      <w:r w:rsidRPr="002F1C68">
        <w:rPr>
          <w:rFonts w:cstheme="minorHAnsi"/>
          <w:sz w:val="24"/>
          <w:szCs w:val="24"/>
          <w:lang w:eastAsia="en-GB"/>
        </w:rPr>
        <w:t>E</w:t>
      </w:r>
      <w:r w:rsidR="008A3CBF" w:rsidRPr="002F1C68">
        <w:rPr>
          <w:rFonts w:cstheme="minorHAnsi"/>
          <w:sz w:val="24"/>
          <w:szCs w:val="24"/>
          <w:lang w:eastAsia="en-GB"/>
        </w:rPr>
        <w:t>ducation (FE)</w:t>
      </w:r>
      <w:r w:rsidRPr="002F1C68">
        <w:rPr>
          <w:rFonts w:cstheme="minorHAnsi"/>
          <w:sz w:val="24"/>
          <w:szCs w:val="24"/>
          <w:lang w:eastAsia="en-GB"/>
        </w:rPr>
        <w:t xml:space="preserve"> teachers, FE learning support staff, and work</w:t>
      </w:r>
      <w:r w:rsidRPr="002F1C68">
        <w:rPr>
          <w:rFonts w:ascii="Cambria Math" w:hAnsi="Cambria Math" w:cs="Cambria Math"/>
          <w:sz w:val="24"/>
          <w:szCs w:val="24"/>
          <w:lang w:eastAsia="en-GB"/>
        </w:rPr>
        <w:t>‑</w:t>
      </w:r>
      <w:r w:rsidRPr="002F1C68">
        <w:rPr>
          <w:rFonts w:cstheme="minorHAnsi"/>
          <w:sz w:val="24"/>
          <w:szCs w:val="24"/>
          <w:lang w:eastAsia="en-GB"/>
        </w:rPr>
        <w:t>based</w:t>
      </w:r>
      <w:r w:rsidRPr="002F1C68">
        <w:rPr>
          <w:rFonts w:ascii="Cambria Math" w:hAnsi="Cambria Math" w:cs="Cambria Math"/>
          <w:sz w:val="24"/>
          <w:szCs w:val="24"/>
          <w:lang w:eastAsia="en-GB"/>
        </w:rPr>
        <w:t>‑</w:t>
      </w:r>
      <w:r w:rsidRPr="002F1C68">
        <w:rPr>
          <w:rFonts w:cstheme="minorHAnsi"/>
          <w:sz w:val="24"/>
          <w:szCs w:val="24"/>
          <w:lang w:eastAsia="en-GB"/>
        </w:rPr>
        <w:t>learning (WBL) practitioners, are required to register with the EWC in order to practise. New legislation enacted in May 2024 saw us also welcom</w:t>
      </w:r>
      <w:r w:rsidR="00F338D0" w:rsidRPr="002F1C68">
        <w:rPr>
          <w:rFonts w:cstheme="minorHAnsi"/>
          <w:sz w:val="24"/>
          <w:szCs w:val="24"/>
          <w:lang w:eastAsia="en-GB"/>
        </w:rPr>
        <w:t>e</w:t>
      </w:r>
      <w:r w:rsidRPr="002F1C68">
        <w:rPr>
          <w:rFonts w:cstheme="minorHAnsi"/>
          <w:sz w:val="24"/>
          <w:szCs w:val="24"/>
          <w:lang w:eastAsia="en-GB"/>
        </w:rPr>
        <w:t xml:space="preserve"> principals and senior leaders in further education, as well as Welsh Government–funded local authority adult learning practitioners working in the community, onto our Register.</w:t>
      </w:r>
      <w:r w:rsidR="000B40E3" w:rsidRPr="002F1C68">
        <w:rPr>
          <w:rFonts w:cstheme="minorHAnsi"/>
          <w:sz w:val="24"/>
          <w:szCs w:val="24"/>
          <w:lang w:eastAsia="en-GB"/>
        </w:rPr>
        <w:t xml:space="preserve"> However, a</w:t>
      </w:r>
      <w:r w:rsidRPr="002F1C68">
        <w:rPr>
          <w:rFonts w:cstheme="minorHAnsi"/>
          <w:sz w:val="24"/>
          <w:szCs w:val="24"/>
          <w:lang w:eastAsia="en-GB"/>
        </w:rPr>
        <w:t xml:space="preserve">lthough our remit has expanded to cover an increasingly broad range of </w:t>
      </w:r>
      <w:r w:rsidR="000B40E3" w:rsidRPr="002F1C68">
        <w:rPr>
          <w:rFonts w:cstheme="minorHAnsi"/>
          <w:sz w:val="24"/>
          <w:szCs w:val="24"/>
          <w:lang w:eastAsia="en-GB"/>
        </w:rPr>
        <w:t>tertiary education practitioners</w:t>
      </w:r>
      <w:r w:rsidRPr="002F1C68">
        <w:rPr>
          <w:rFonts w:cstheme="minorHAnsi"/>
          <w:sz w:val="24"/>
          <w:szCs w:val="24"/>
          <w:lang w:eastAsia="en-GB"/>
        </w:rPr>
        <w:t xml:space="preserve">, a notable anomaly in the current legislation is that the higher education workforce remains outside the scope of EWC registration and regulation. </w:t>
      </w:r>
    </w:p>
    <w:p w14:paraId="6DC87215" w14:textId="144F2E6E" w:rsidR="009A689E" w:rsidRPr="002F1C68" w:rsidRDefault="00230603" w:rsidP="00496583">
      <w:pPr>
        <w:spacing w:after="160"/>
        <w:rPr>
          <w:rFonts w:cstheme="minorHAnsi"/>
          <w:sz w:val="24"/>
          <w:szCs w:val="24"/>
          <w:lang w:eastAsia="en-GB"/>
        </w:rPr>
      </w:pPr>
      <w:r w:rsidRPr="002F1C68">
        <w:rPr>
          <w:rFonts w:cstheme="minorHAnsi"/>
          <w:sz w:val="24"/>
          <w:szCs w:val="24"/>
          <w:lang w:eastAsia="en-GB"/>
        </w:rPr>
        <w:t>As the workforce regulator, we welcome the publication of the Future of Education in Wales paper</w:t>
      </w:r>
      <w:r w:rsidR="001F160F" w:rsidRPr="002F1C68">
        <w:rPr>
          <w:rFonts w:cstheme="minorHAnsi"/>
          <w:sz w:val="24"/>
          <w:szCs w:val="24"/>
          <w:lang w:eastAsia="en-GB"/>
        </w:rPr>
        <w:t xml:space="preserve">, which </w:t>
      </w:r>
      <w:r w:rsidR="007360C7" w:rsidRPr="002F1C68">
        <w:rPr>
          <w:rFonts w:cstheme="minorHAnsi"/>
          <w:sz w:val="24"/>
          <w:szCs w:val="24"/>
          <w:lang w:eastAsia="en-GB"/>
        </w:rPr>
        <w:t>provides a comprehensive overview</w:t>
      </w:r>
      <w:r w:rsidR="00921766" w:rsidRPr="002F1C68">
        <w:rPr>
          <w:rFonts w:cstheme="minorHAnsi"/>
          <w:sz w:val="24"/>
          <w:szCs w:val="24"/>
          <w:lang w:eastAsia="en-GB"/>
        </w:rPr>
        <w:t xml:space="preserve"> </w:t>
      </w:r>
      <w:r w:rsidR="00AC08CF" w:rsidRPr="002F1C68">
        <w:rPr>
          <w:rFonts w:cstheme="minorHAnsi"/>
          <w:sz w:val="24"/>
          <w:szCs w:val="24"/>
          <w:lang w:eastAsia="en-GB"/>
        </w:rPr>
        <w:t>of</w:t>
      </w:r>
      <w:r w:rsidR="00921766" w:rsidRPr="002F1C68">
        <w:rPr>
          <w:rFonts w:cstheme="minorHAnsi"/>
          <w:sz w:val="24"/>
          <w:szCs w:val="24"/>
          <w:lang w:eastAsia="en-GB"/>
        </w:rPr>
        <w:t xml:space="preserve"> challenges </w:t>
      </w:r>
      <w:r w:rsidR="007360C7" w:rsidRPr="002F1C68">
        <w:rPr>
          <w:rFonts w:cstheme="minorHAnsi"/>
          <w:sz w:val="24"/>
          <w:szCs w:val="24"/>
          <w:lang w:eastAsia="en-GB"/>
        </w:rPr>
        <w:t>relating to learner participation, progression and demand</w:t>
      </w:r>
      <w:r w:rsidR="00921766" w:rsidRPr="002F1C68">
        <w:rPr>
          <w:rFonts w:cstheme="minorHAnsi"/>
          <w:sz w:val="24"/>
          <w:szCs w:val="24"/>
          <w:lang w:eastAsia="en-GB"/>
        </w:rPr>
        <w:t>.</w:t>
      </w:r>
      <w:r w:rsidR="007360C7" w:rsidRPr="002F1C68">
        <w:rPr>
          <w:rFonts w:cstheme="minorHAnsi"/>
          <w:sz w:val="24"/>
          <w:szCs w:val="24"/>
          <w:lang w:eastAsia="en-GB"/>
        </w:rPr>
        <w:t xml:space="preserve"> However, the focus of the paper is predominantly on learners, with comparatively limited </w:t>
      </w:r>
      <w:r w:rsidR="006D2071">
        <w:rPr>
          <w:rFonts w:cstheme="minorHAnsi"/>
          <w:sz w:val="24"/>
          <w:szCs w:val="24"/>
          <w:lang w:eastAsia="en-GB"/>
        </w:rPr>
        <w:t>focus</w:t>
      </w:r>
      <w:r w:rsidR="007360C7" w:rsidRPr="002F1C68">
        <w:rPr>
          <w:rFonts w:cstheme="minorHAnsi"/>
          <w:sz w:val="24"/>
          <w:szCs w:val="24"/>
          <w:lang w:eastAsia="en-GB"/>
        </w:rPr>
        <w:t xml:space="preserve"> given to the workforce required to deliver these ambitions. In particular, it does not explore in detail issues relating to workforce supply, recruitment and retention, Welsh-medium capability, professional learning, or the safeguarding framework that underpins high-quality provision in Wales.</w:t>
      </w:r>
      <w:r w:rsidR="00ED48C8">
        <w:rPr>
          <w:rFonts w:cstheme="minorHAnsi"/>
          <w:sz w:val="24"/>
          <w:szCs w:val="24"/>
          <w:lang w:eastAsia="en-GB"/>
        </w:rPr>
        <w:t xml:space="preserve"> </w:t>
      </w:r>
      <w:r w:rsidR="007360C7" w:rsidRPr="002F1C68">
        <w:rPr>
          <w:rFonts w:cstheme="minorHAnsi"/>
          <w:sz w:val="24"/>
          <w:szCs w:val="24"/>
          <w:lang w:eastAsia="en-GB"/>
        </w:rPr>
        <w:t>Given that the sustainability and quality of tertiary education</w:t>
      </w:r>
      <w:r w:rsidR="00765877" w:rsidRPr="002F1C68">
        <w:rPr>
          <w:rFonts w:cstheme="minorHAnsi"/>
          <w:sz w:val="24"/>
          <w:szCs w:val="24"/>
          <w:lang w:eastAsia="en-GB"/>
        </w:rPr>
        <w:t xml:space="preserve"> are fundamentally</w:t>
      </w:r>
      <w:r w:rsidR="007360C7" w:rsidRPr="002F1C68">
        <w:rPr>
          <w:rFonts w:cstheme="minorHAnsi"/>
          <w:sz w:val="24"/>
          <w:szCs w:val="24"/>
          <w:lang w:eastAsia="en-GB"/>
        </w:rPr>
        <w:t xml:space="preserve"> depend</w:t>
      </w:r>
      <w:r w:rsidR="00765877" w:rsidRPr="002F1C68">
        <w:rPr>
          <w:rFonts w:cstheme="minorHAnsi"/>
          <w:sz w:val="24"/>
          <w:szCs w:val="24"/>
          <w:lang w:eastAsia="en-GB"/>
        </w:rPr>
        <w:t>ent</w:t>
      </w:r>
      <w:r w:rsidR="007360C7" w:rsidRPr="002F1C68">
        <w:rPr>
          <w:rFonts w:cstheme="minorHAnsi"/>
          <w:sz w:val="24"/>
          <w:szCs w:val="24"/>
          <w:lang w:eastAsia="en-GB"/>
        </w:rPr>
        <w:t xml:space="preserve"> on the p</w:t>
      </w:r>
      <w:r w:rsidR="00765877" w:rsidRPr="002F1C68">
        <w:rPr>
          <w:rFonts w:cstheme="minorHAnsi"/>
          <w:sz w:val="24"/>
          <w:szCs w:val="24"/>
          <w:lang w:eastAsia="en-GB"/>
        </w:rPr>
        <w:t>ractitioners</w:t>
      </w:r>
      <w:r w:rsidR="007360C7" w:rsidRPr="002F1C68">
        <w:rPr>
          <w:rFonts w:cstheme="minorHAnsi"/>
          <w:sz w:val="24"/>
          <w:szCs w:val="24"/>
          <w:lang w:eastAsia="en-GB"/>
        </w:rPr>
        <w:t xml:space="preserve"> who teach and support learner</w:t>
      </w:r>
      <w:r w:rsidR="00765877" w:rsidRPr="002F1C68">
        <w:rPr>
          <w:rFonts w:cstheme="minorHAnsi"/>
          <w:sz w:val="24"/>
          <w:szCs w:val="24"/>
          <w:lang w:eastAsia="en-GB"/>
        </w:rPr>
        <w:t>s</w:t>
      </w:r>
      <w:r w:rsidR="007360C7" w:rsidRPr="002F1C68">
        <w:rPr>
          <w:rFonts w:cstheme="minorHAnsi"/>
          <w:sz w:val="24"/>
          <w:szCs w:val="24"/>
          <w:lang w:eastAsia="en-GB"/>
        </w:rPr>
        <w:t>, our response is</w:t>
      </w:r>
      <w:r w:rsidR="00765877" w:rsidRPr="002F1C68">
        <w:rPr>
          <w:rFonts w:cstheme="minorHAnsi"/>
          <w:sz w:val="24"/>
          <w:szCs w:val="24"/>
          <w:lang w:eastAsia="en-GB"/>
        </w:rPr>
        <w:t xml:space="preserve"> framed</w:t>
      </w:r>
      <w:r w:rsidR="007360C7" w:rsidRPr="002F1C68">
        <w:rPr>
          <w:rFonts w:cstheme="minorHAnsi"/>
          <w:sz w:val="24"/>
          <w:szCs w:val="24"/>
          <w:lang w:eastAsia="en-GB"/>
        </w:rPr>
        <w:t xml:space="preserve"> from a workforce perspective, </w:t>
      </w:r>
      <w:r w:rsidR="00765877" w:rsidRPr="002F1C68">
        <w:rPr>
          <w:rFonts w:cstheme="minorHAnsi"/>
          <w:sz w:val="24"/>
          <w:szCs w:val="24"/>
          <w:lang w:eastAsia="en-GB"/>
        </w:rPr>
        <w:t>concentrating</w:t>
      </w:r>
      <w:r w:rsidR="007360C7" w:rsidRPr="002F1C68">
        <w:rPr>
          <w:rFonts w:cstheme="minorHAnsi"/>
          <w:sz w:val="24"/>
          <w:szCs w:val="24"/>
          <w:lang w:eastAsia="en-GB"/>
        </w:rPr>
        <w:t xml:space="preserve"> on matters within </w:t>
      </w:r>
      <w:r w:rsidR="001F160F" w:rsidRPr="002F1C68">
        <w:rPr>
          <w:rFonts w:cstheme="minorHAnsi"/>
          <w:sz w:val="24"/>
          <w:szCs w:val="24"/>
          <w:lang w:eastAsia="en-GB"/>
        </w:rPr>
        <w:t>the EWC’s</w:t>
      </w:r>
      <w:r w:rsidR="0030561B" w:rsidRPr="002F1C68">
        <w:rPr>
          <w:rFonts w:cstheme="minorHAnsi"/>
          <w:sz w:val="24"/>
          <w:szCs w:val="24"/>
          <w:lang w:eastAsia="en-GB"/>
        </w:rPr>
        <w:t xml:space="preserve"> </w:t>
      </w:r>
      <w:r w:rsidR="007360C7" w:rsidRPr="002F1C68">
        <w:rPr>
          <w:rFonts w:cstheme="minorHAnsi"/>
          <w:sz w:val="24"/>
          <w:szCs w:val="24"/>
          <w:lang w:eastAsia="en-GB"/>
        </w:rPr>
        <w:t xml:space="preserve">statutory </w:t>
      </w:r>
      <w:r w:rsidR="0030561B" w:rsidRPr="002F1C68">
        <w:rPr>
          <w:rFonts w:cstheme="minorHAnsi"/>
          <w:sz w:val="24"/>
          <w:szCs w:val="24"/>
          <w:lang w:eastAsia="en-GB"/>
        </w:rPr>
        <w:t>remit</w:t>
      </w:r>
      <w:r w:rsidR="007360C7" w:rsidRPr="002F1C68">
        <w:rPr>
          <w:rFonts w:cstheme="minorHAnsi"/>
          <w:sz w:val="24"/>
          <w:szCs w:val="24"/>
          <w:lang w:eastAsia="en-GB"/>
        </w:rPr>
        <w:t xml:space="preserve"> including </w:t>
      </w:r>
      <w:r w:rsidR="0027663C" w:rsidRPr="002F1C68">
        <w:rPr>
          <w:rFonts w:cstheme="minorHAnsi"/>
          <w:sz w:val="24"/>
          <w:szCs w:val="24"/>
          <w:lang w:eastAsia="en-GB"/>
        </w:rPr>
        <w:t>safeguarding, professional learning and workforce sustainability</w:t>
      </w:r>
      <w:r w:rsidR="002F1C68" w:rsidRPr="002F1C68">
        <w:rPr>
          <w:rFonts w:cstheme="minorHAnsi"/>
          <w:sz w:val="24"/>
          <w:szCs w:val="24"/>
          <w:lang w:eastAsia="en-GB"/>
        </w:rPr>
        <w:t xml:space="preserve">, </w:t>
      </w:r>
      <w:r w:rsidR="0027663C" w:rsidRPr="002F1C68">
        <w:rPr>
          <w:rFonts w:cstheme="minorHAnsi"/>
          <w:sz w:val="24"/>
          <w:szCs w:val="24"/>
          <w:lang w:eastAsia="en-GB"/>
        </w:rPr>
        <w:t xml:space="preserve">and on the conditions required </w:t>
      </w:r>
      <w:r w:rsidR="007360C7" w:rsidRPr="002F1C68">
        <w:rPr>
          <w:rFonts w:cstheme="minorHAnsi"/>
          <w:sz w:val="24"/>
          <w:szCs w:val="24"/>
          <w:lang w:eastAsia="en-GB"/>
        </w:rPr>
        <w:t>to ensure a stable, skilled and confident tertiary education workforce.</w:t>
      </w:r>
    </w:p>
    <w:p w14:paraId="4E40E46B" w14:textId="77777777" w:rsidR="002F1C68" w:rsidRPr="002F1C68" w:rsidRDefault="002F1C68">
      <w:pPr>
        <w:rPr>
          <w:rFonts w:cstheme="minorHAnsi"/>
          <w:b/>
          <w:bCs/>
          <w:sz w:val="24"/>
          <w:szCs w:val="24"/>
          <w:lang w:eastAsia="en-GB"/>
        </w:rPr>
      </w:pPr>
      <w:r w:rsidRPr="002F1C68">
        <w:rPr>
          <w:rFonts w:cstheme="minorHAnsi"/>
          <w:b/>
          <w:bCs/>
          <w:sz w:val="24"/>
          <w:szCs w:val="24"/>
          <w:lang w:eastAsia="en-GB"/>
        </w:rPr>
        <w:br w:type="page"/>
      </w:r>
    </w:p>
    <w:p w14:paraId="1C771D3F" w14:textId="3F80E0E7" w:rsidR="00502B22" w:rsidRPr="002F1C68" w:rsidRDefault="00996703" w:rsidP="00496583">
      <w:pPr>
        <w:spacing w:after="160"/>
        <w:rPr>
          <w:rFonts w:cstheme="minorHAnsi"/>
          <w:b/>
          <w:bCs/>
          <w:sz w:val="24"/>
          <w:szCs w:val="24"/>
          <w:lang w:eastAsia="en-GB"/>
        </w:rPr>
      </w:pPr>
      <w:r w:rsidRPr="002F1C68">
        <w:rPr>
          <w:rFonts w:cstheme="minorHAnsi"/>
          <w:b/>
          <w:bCs/>
          <w:sz w:val="24"/>
          <w:szCs w:val="24"/>
          <w:lang w:eastAsia="en-GB"/>
        </w:rPr>
        <w:lastRenderedPageBreak/>
        <w:t>Safeguarding and</w:t>
      </w:r>
      <w:r w:rsidR="00921766" w:rsidRPr="002F1C68">
        <w:rPr>
          <w:rFonts w:cstheme="minorHAnsi"/>
          <w:b/>
          <w:bCs/>
          <w:sz w:val="24"/>
          <w:szCs w:val="24"/>
          <w:lang w:eastAsia="en-GB"/>
        </w:rPr>
        <w:t xml:space="preserve"> </w:t>
      </w:r>
      <w:r w:rsidR="00306925" w:rsidRPr="002F1C68">
        <w:rPr>
          <w:rFonts w:cstheme="minorHAnsi"/>
          <w:b/>
          <w:bCs/>
          <w:sz w:val="24"/>
          <w:szCs w:val="24"/>
          <w:lang w:eastAsia="en-GB"/>
        </w:rPr>
        <w:t>p</w:t>
      </w:r>
      <w:r w:rsidRPr="002F1C68">
        <w:rPr>
          <w:rFonts w:cstheme="minorHAnsi"/>
          <w:b/>
          <w:bCs/>
          <w:sz w:val="24"/>
          <w:szCs w:val="24"/>
          <w:lang w:eastAsia="en-GB"/>
        </w:rPr>
        <w:t>rofessional</w:t>
      </w:r>
      <w:r w:rsidR="00306925" w:rsidRPr="002F1C68">
        <w:rPr>
          <w:rFonts w:cstheme="minorHAnsi"/>
          <w:b/>
          <w:bCs/>
          <w:sz w:val="24"/>
          <w:szCs w:val="24"/>
          <w:lang w:eastAsia="en-GB"/>
        </w:rPr>
        <w:t>ism</w:t>
      </w:r>
      <w:r w:rsidRPr="002F1C68">
        <w:rPr>
          <w:rFonts w:cstheme="minorHAnsi"/>
          <w:b/>
          <w:bCs/>
          <w:sz w:val="24"/>
          <w:szCs w:val="24"/>
          <w:lang w:eastAsia="en-GB"/>
        </w:rPr>
        <w:t xml:space="preserve"> </w:t>
      </w:r>
    </w:p>
    <w:p w14:paraId="4A149981" w14:textId="4C6A5122" w:rsidR="009E26B6" w:rsidRPr="002F1C68" w:rsidRDefault="00366FA7" w:rsidP="00496583">
      <w:pPr>
        <w:spacing w:after="160"/>
        <w:rPr>
          <w:rFonts w:cstheme="minorHAnsi"/>
          <w:sz w:val="24"/>
          <w:szCs w:val="24"/>
          <w:lang w:eastAsia="en-GB"/>
        </w:rPr>
      </w:pPr>
      <w:r w:rsidRPr="002F1C68">
        <w:rPr>
          <w:rFonts w:cstheme="minorHAnsi"/>
          <w:sz w:val="24"/>
          <w:szCs w:val="24"/>
        </w:rPr>
        <w:t xml:space="preserve">Significant growth in </w:t>
      </w:r>
      <w:r w:rsidR="008A3CBF" w:rsidRPr="002F1C68">
        <w:rPr>
          <w:rFonts w:cstheme="minorHAnsi"/>
          <w:sz w:val="24"/>
          <w:szCs w:val="24"/>
        </w:rPr>
        <w:t>FE</w:t>
      </w:r>
      <w:r w:rsidR="009A689E" w:rsidRPr="002F1C68">
        <w:rPr>
          <w:rFonts w:cstheme="minorHAnsi"/>
          <w:sz w:val="24"/>
          <w:szCs w:val="24"/>
        </w:rPr>
        <w:t xml:space="preserve"> participation</w:t>
      </w:r>
      <w:r w:rsidRPr="002F1C68">
        <w:rPr>
          <w:rFonts w:cstheme="minorHAnsi"/>
          <w:sz w:val="24"/>
          <w:szCs w:val="24"/>
        </w:rPr>
        <w:t xml:space="preserve">, </w:t>
      </w:r>
      <w:r w:rsidR="009A689E" w:rsidRPr="002F1C68">
        <w:rPr>
          <w:rFonts w:cstheme="minorHAnsi"/>
          <w:sz w:val="24"/>
          <w:szCs w:val="24"/>
        </w:rPr>
        <w:t>together with</w:t>
      </w:r>
      <w:r w:rsidRPr="002F1C68">
        <w:rPr>
          <w:rFonts w:cstheme="minorHAnsi"/>
          <w:sz w:val="24"/>
          <w:szCs w:val="24"/>
        </w:rPr>
        <w:t xml:space="preserve"> a changing learner profile and increasingly complex support needs, </w:t>
      </w:r>
      <w:r w:rsidR="008A3CBF" w:rsidRPr="002F1C68">
        <w:rPr>
          <w:rFonts w:cstheme="minorHAnsi"/>
          <w:sz w:val="24"/>
          <w:szCs w:val="24"/>
        </w:rPr>
        <w:t>are developments that have</w:t>
      </w:r>
      <w:r w:rsidRPr="002F1C68">
        <w:rPr>
          <w:rFonts w:cstheme="minorHAnsi"/>
          <w:sz w:val="24"/>
          <w:szCs w:val="24"/>
        </w:rPr>
        <w:t xml:space="preserve"> important implications for safeguarding. </w:t>
      </w:r>
      <w:r w:rsidR="008335A2" w:rsidRPr="002F1C68">
        <w:rPr>
          <w:rFonts w:cstheme="minorHAnsi"/>
          <w:sz w:val="24"/>
          <w:szCs w:val="24"/>
          <w:lang w:eastAsia="en-GB"/>
        </w:rPr>
        <w:t>Expansion in lower-level and vocational p</w:t>
      </w:r>
      <w:r w:rsidR="009A689E" w:rsidRPr="002F1C68">
        <w:rPr>
          <w:rFonts w:cstheme="minorHAnsi"/>
          <w:sz w:val="24"/>
          <w:szCs w:val="24"/>
          <w:lang w:eastAsia="en-GB"/>
        </w:rPr>
        <w:t>athways</w:t>
      </w:r>
      <w:r w:rsidR="008335A2" w:rsidRPr="002F1C68">
        <w:rPr>
          <w:rFonts w:cstheme="minorHAnsi"/>
          <w:sz w:val="24"/>
          <w:szCs w:val="24"/>
          <w:lang w:eastAsia="en-GB"/>
        </w:rPr>
        <w:t>, alongside rising expectations around ALN support, means practitioners are working with more diverse cohorts who may require enhanced pastoral</w:t>
      </w:r>
      <w:r w:rsidR="008A3CBF" w:rsidRPr="002F1C68">
        <w:rPr>
          <w:rFonts w:cstheme="minorHAnsi"/>
          <w:sz w:val="24"/>
          <w:szCs w:val="24"/>
          <w:lang w:eastAsia="en-GB"/>
        </w:rPr>
        <w:t xml:space="preserve"> support</w:t>
      </w:r>
      <w:r w:rsidR="008335A2" w:rsidRPr="002F1C68">
        <w:rPr>
          <w:rFonts w:cstheme="minorHAnsi"/>
          <w:sz w:val="24"/>
          <w:szCs w:val="24"/>
          <w:lang w:eastAsia="en-GB"/>
        </w:rPr>
        <w:t xml:space="preserve"> and specialist </w:t>
      </w:r>
      <w:r w:rsidR="008A3CBF" w:rsidRPr="002F1C68">
        <w:rPr>
          <w:rFonts w:cstheme="minorHAnsi"/>
          <w:sz w:val="24"/>
          <w:szCs w:val="24"/>
          <w:lang w:eastAsia="en-GB"/>
        </w:rPr>
        <w:t>assistance</w:t>
      </w:r>
      <w:r w:rsidR="008335A2" w:rsidRPr="002F1C68">
        <w:rPr>
          <w:rFonts w:cstheme="minorHAnsi"/>
          <w:sz w:val="24"/>
          <w:szCs w:val="24"/>
          <w:lang w:eastAsia="en-GB"/>
        </w:rPr>
        <w:t xml:space="preserve">. </w:t>
      </w:r>
      <w:r w:rsidRPr="002F1C68">
        <w:rPr>
          <w:rFonts w:cstheme="minorHAnsi"/>
          <w:sz w:val="24"/>
          <w:szCs w:val="24"/>
          <w:lang w:eastAsia="en-GB"/>
        </w:rPr>
        <w:t xml:space="preserve">It is therefore essential to ensure that the </w:t>
      </w:r>
      <w:r w:rsidR="009A689E" w:rsidRPr="002F1C68">
        <w:rPr>
          <w:rFonts w:cstheme="minorHAnsi"/>
          <w:sz w:val="24"/>
          <w:szCs w:val="24"/>
          <w:lang w:eastAsia="en-GB"/>
        </w:rPr>
        <w:t xml:space="preserve">FE </w:t>
      </w:r>
      <w:r w:rsidRPr="002F1C68">
        <w:rPr>
          <w:rFonts w:cstheme="minorHAnsi"/>
          <w:sz w:val="24"/>
          <w:szCs w:val="24"/>
          <w:lang w:eastAsia="en-GB"/>
        </w:rPr>
        <w:t>workforce (</w:t>
      </w:r>
      <w:r w:rsidR="009A689E" w:rsidRPr="002F1C68">
        <w:rPr>
          <w:rFonts w:cstheme="minorHAnsi"/>
          <w:sz w:val="24"/>
          <w:szCs w:val="24"/>
          <w:lang w:eastAsia="en-GB"/>
        </w:rPr>
        <w:t xml:space="preserve">leaders, </w:t>
      </w:r>
      <w:r w:rsidRPr="002F1C68">
        <w:rPr>
          <w:rFonts w:cstheme="minorHAnsi"/>
          <w:sz w:val="24"/>
          <w:szCs w:val="24"/>
          <w:lang w:eastAsia="en-GB"/>
        </w:rPr>
        <w:t>teachers and LSWs) is</w:t>
      </w:r>
      <w:r w:rsidR="008335A2" w:rsidRPr="002F1C68">
        <w:rPr>
          <w:rFonts w:cstheme="minorHAnsi"/>
          <w:sz w:val="24"/>
          <w:szCs w:val="24"/>
          <w:lang w:eastAsia="en-GB"/>
        </w:rPr>
        <w:t xml:space="preserve"> well-supported, </w:t>
      </w:r>
      <w:r w:rsidRPr="002F1C68">
        <w:rPr>
          <w:rFonts w:cstheme="minorHAnsi"/>
          <w:sz w:val="24"/>
          <w:szCs w:val="24"/>
          <w:lang w:eastAsia="en-GB"/>
        </w:rPr>
        <w:t xml:space="preserve">with </w:t>
      </w:r>
      <w:r w:rsidR="008335A2" w:rsidRPr="002F1C68">
        <w:rPr>
          <w:rFonts w:cstheme="minorHAnsi"/>
          <w:sz w:val="24"/>
          <w:szCs w:val="24"/>
          <w:lang w:eastAsia="en-GB"/>
        </w:rPr>
        <w:t>clear expectations of conduct, and access to high-quality professional learning.</w:t>
      </w:r>
      <w:r w:rsidR="009E26B6" w:rsidRPr="002F1C68">
        <w:rPr>
          <w:rFonts w:cstheme="minorHAnsi"/>
          <w:sz w:val="24"/>
          <w:szCs w:val="24"/>
          <w:lang w:eastAsia="en-GB"/>
        </w:rPr>
        <w:t xml:space="preserve"> </w:t>
      </w:r>
      <w:r w:rsidR="009A689E" w:rsidRPr="002F1C68">
        <w:rPr>
          <w:rFonts w:cstheme="minorHAnsi"/>
          <w:sz w:val="24"/>
          <w:szCs w:val="24"/>
        </w:rPr>
        <w:t>C</w:t>
      </w:r>
      <w:r w:rsidR="009E26B6" w:rsidRPr="002F1C68">
        <w:rPr>
          <w:rFonts w:cstheme="minorHAnsi"/>
          <w:sz w:val="24"/>
          <w:szCs w:val="24"/>
        </w:rPr>
        <w:t>lear professional standards, underpinned</w:t>
      </w:r>
      <w:r w:rsidR="00AC08CF" w:rsidRPr="002F1C68">
        <w:rPr>
          <w:rFonts w:cstheme="minorHAnsi"/>
          <w:sz w:val="24"/>
          <w:szCs w:val="24"/>
        </w:rPr>
        <w:t xml:space="preserve"> by</w:t>
      </w:r>
      <w:r w:rsidR="009E26B6" w:rsidRPr="002F1C68">
        <w:rPr>
          <w:rFonts w:cstheme="minorHAnsi"/>
          <w:sz w:val="24"/>
          <w:szCs w:val="24"/>
        </w:rPr>
        <w:t xml:space="preserve"> high-quality professional learning, are fundamental to safeguarding, supporting practitioner confidence, and maintaining public trust in the system.</w:t>
      </w:r>
    </w:p>
    <w:p w14:paraId="5E4D2CB0" w14:textId="6AD1DA15" w:rsidR="00527DA1" w:rsidRPr="00496583" w:rsidRDefault="00527DA1" w:rsidP="00496583">
      <w:pPr>
        <w:spacing w:after="160"/>
        <w:rPr>
          <w:rFonts w:cstheme="minorHAnsi"/>
          <w:b/>
          <w:bCs/>
          <w:sz w:val="24"/>
          <w:szCs w:val="24"/>
          <w:lang w:eastAsia="en-GB"/>
        </w:rPr>
      </w:pPr>
      <w:r w:rsidRPr="00496583">
        <w:rPr>
          <w:rFonts w:cstheme="minorHAnsi"/>
          <w:b/>
          <w:bCs/>
          <w:sz w:val="24"/>
          <w:szCs w:val="24"/>
        </w:rPr>
        <w:t>Professional standards</w:t>
      </w:r>
    </w:p>
    <w:p w14:paraId="32CED137" w14:textId="3C3F8045" w:rsidR="009A689E" w:rsidRPr="002F1C68" w:rsidRDefault="009E26B6" w:rsidP="00496583">
      <w:pPr>
        <w:spacing w:after="160"/>
        <w:rPr>
          <w:rFonts w:cstheme="minorHAnsi"/>
          <w:sz w:val="24"/>
          <w:szCs w:val="24"/>
          <w:lang w:eastAsia="en-GB"/>
        </w:rPr>
      </w:pPr>
      <w:r w:rsidRPr="002F1C68">
        <w:rPr>
          <w:rFonts w:cstheme="minorHAnsi"/>
          <w:sz w:val="24"/>
          <w:szCs w:val="24"/>
          <w:lang w:eastAsia="en-GB"/>
        </w:rPr>
        <w:t>Clear professional standards, that establish consistent expectations about conduct, competenc</w:t>
      </w:r>
      <w:r w:rsidR="00D075BE">
        <w:rPr>
          <w:rFonts w:cstheme="minorHAnsi"/>
          <w:sz w:val="24"/>
          <w:szCs w:val="24"/>
          <w:lang w:eastAsia="en-GB"/>
        </w:rPr>
        <w:t>y</w:t>
      </w:r>
      <w:r w:rsidRPr="002F1C68">
        <w:rPr>
          <w:rFonts w:cstheme="minorHAnsi"/>
          <w:sz w:val="24"/>
          <w:szCs w:val="24"/>
          <w:lang w:eastAsia="en-GB"/>
        </w:rPr>
        <w:t xml:space="preserve"> and ongoing development provide </w:t>
      </w:r>
      <w:r w:rsidR="00AD0D88" w:rsidRPr="002F1C68">
        <w:rPr>
          <w:rFonts w:cstheme="minorHAnsi"/>
          <w:sz w:val="24"/>
          <w:szCs w:val="24"/>
          <w:lang w:eastAsia="en-GB"/>
        </w:rPr>
        <w:t>an essential</w:t>
      </w:r>
      <w:r w:rsidRPr="002F1C68">
        <w:rPr>
          <w:rFonts w:cstheme="minorHAnsi"/>
          <w:sz w:val="24"/>
          <w:szCs w:val="24"/>
          <w:lang w:eastAsia="en-GB"/>
        </w:rPr>
        <w:t xml:space="preserve"> foundation for effective safeguarding</w:t>
      </w:r>
      <w:r w:rsidR="00921766" w:rsidRPr="002F1C68">
        <w:rPr>
          <w:rFonts w:cstheme="minorHAnsi"/>
          <w:sz w:val="24"/>
          <w:szCs w:val="24"/>
          <w:lang w:eastAsia="en-GB"/>
        </w:rPr>
        <w:t>,</w:t>
      </w:r>
      <w:r w:rsidR="00AD0D88" w:rsidRPr="002F1C68">
        <w:rPr>
          <w:rFonts w:cstheme="minorHAnsi"/>
          <w:sz w:val="24"/>
          <w:szCs w:val="24"/>
          <w:lang w:eastAsia="en-GB"/>
        </w:rPr>
        <w:t xml:space="preserve"> alongside the </w:t>
      </w:r>
      <w:hyperlink r:id="rId8" w:history="1">
        <w:r w:rsidR="00AD0D88" w:rsidRPr="00D075BE">
          <w:rPr>
            <w:rStyle w:val="Hyperlink"/>
            <w:rFonts w:cstheme="minorHAnsi"/>
            <w:sz w:val="24"/>
            <w:szCs w:val="24"/>
            <w:lang w:eastAsia="en-GB"/>
          </w:rPr>
          <w:t>EWC’s Code of Professional Conduct and Practice</w:t>
        </w:r>
      </w:hyperlink>
      <w:r w:rsidR="00AD0D88" w:rsidRPr="002F1C68">
        <w:rPr>
          <w:rFonts w:cstheme="minorHAnsi"/>
          <w:sz w:val="24"/>
          <w:szCs w:val="24"/>
          <w:lang w:eastAsia="en-GB"/>
        </w:rPr>
        <w:t xml:space="preserve"> (the Code)</w:t>
      </w:r>
      <w:r w:rsidR="00921766" w:rsidRPr="002F1C68">
        <w:rPr>
          <w:rFonts w:cstheme="minorHAnsi"/>
          <w:sz w:val="24"/>
          <w:szCs w:val="24"/>
          <w:lang w:eastAsia="en-GB"/>
        </w:rPr>
        <w:t xml:space="preserve">. </w:t>
      </w:r>
      <w:r w:rsidR="009A689E" w:rsidRPr="002F1C68">
        <w:rPr>
          <w:rFonts w:cstheme="minorHAnsi"/>
          <w:sz w:val="24"/>
          <w:szCs w:val="24"/>
          <w:lang w:eastAsia="en-GB"/>
        </w:rPr>
        <w:t>Such a framework is</w:t>
      </w:r>
      <w:r w:rsidRPr="002F1C68">
        <w:rPr>
          <w:rFonts w:cstheme="minorHAnsi"/>
          <w:sz w:val="24"/>
          <w:szCs w:val="24"/>
          <w:lang w:eastAsia="en-GB"/>
        </w:rPr>
        <w:t xml:space="preserve"> particularly</w:t>
      </w:r>
      <w:r w:rsidR="00AD0D88" w:rsidRPr="002F1C68">
        <w:rPr>
          <w:rFonts w:cstheme="minorHAnsi"/>
          <w:sz w:val="24"/>
          <w:szCs w:val="24"/>
          <w:lang w:eastAsia="en-GB"/>
        </w:rPr>
        <w:t xml:space="preserve"> important</w:t>
      </w:r>
      <w:r w:rsidRPr="002F1C68">
        <w:rPr>
          <w:rFonts w:cstheme="minorHAnsi"/>
          <w:sz w:val="24"/>
          <w:szCs w:val="24"/>
          <w:lang w:eastAsia="en-GB"/>
        </w:rPr>
        <w:t xml:space="preserve"> as </w:t>
      </w:r>
      <w:r w:rsidR="00921766" w:rsidRPr="002F1C68">
        <w:rPr>
          <w:rFonts w:cstheme="minorHAnsi"/>
          <w:sz w:val="24"/>
          <w:szCs w:val="24"/>
          <w:lang w:eastAsia="en-GB"/>
        </w:rPr>
        <w:t>FE provision in Wales</w:t>
      </w:r>
      <w:r w:rsidRPr="002F1C68">
        <w:rPr>
          <w:rFonts w:cstheme="minorHAnsi"/>
          <w:sz w:val="24"/>
          <w:szCs w:val="24"/>
          <w:lang w:eastAsia="en-GB"/>
        </w:rPr>
        <w:t xml:space="preserve"> grows in scale and complexity.</w:t>
      </w:r>
      <w:r w:rsidR="00AD0D88" w:rsidRPr="002F1C68">
        <w:rPr>
          <w:rFonts w:cstheme="minorHAnsi"/>
          <w:sz w:val="24"/>
          <w:szCs w:val="24"/>
          <w:lang w:eastAsia="en-GB"/>
        </w:rPr>
        <w:t xml:space="preserve"> </w:t>
      </w:r>
    </w:p>
    <w:p w14:paraId="3B3269A7" w14:textId="0AC02199" w:rsidR="00D40029" w:rsidRPr="002F1C68" w:rsidRDefault="009A689E" w:rsidP="00496583">
      <w:pPr>
        <w:spacing w:after="160"/>
        <w:rPr>
          <w:rFonts w:cstheme="minorHAnsi"/>
          <w:sz w:val="24"/>
          <w:szCs w:val="24"/>
        </w:rPr>
      </w:pPr>
      <w:r w:rsidRPr="002F1C68">
        <w:rPr>
          <w:rFonts w:cstheme="minorHAnsi"/>
          <w:sz w:val="24"/>
          <w:szCs w:val="24"/>
          <w:lang w:eastAsia="en-GB"/>
        </w:rPr>
        <w:t>T</w:t>
      </w:r>
      <w:r w:rsidR="00AD0D88" w:rsidRPr="002F1C68">
        <w:rPr>
          <w:rFonts w:cstheme="minorHAnsi"/>
          <w:sz w:val="24"/>
          <w:szCs w:val="24"/>
          <w:lang w:eastAsia="en-GB"/>
        </w:rPr>
        <w:t>h</w:t>
      </w:r>
      <w:r w:rsidRPr="002F1C68">
        <w:rPr>
          <w:rFonts w:cstheme="minorHAnsi"/>
          <w:sz w:val="24"/>
          <w:szCs w:val="24"/>
          <w:lang w:eastAsia="en-GB"/>
        </w:rPr>
        <w:t>e</w:t>
      </w:r>
      <w:r w:rsidR="00AD0D88" w:rsidRPr="002F1C68">
        <w:rPr>
          <w:rFonts w:cstheme="minorHAnsi"/>
          <w:sz w:val="24"/>
          <w:szCs w:val="24"/>
          <w:lang w:eastAsia="en-GB"/>
        </w:rPr>
        <w:t xml:space="preserve"> EWC </w:t>
      </w:r>
      <w:r w:rsidRPr="002F1C68">
        <w:rPr>
          <w:rFonts w:cstheme="minorHAnsi"/>
          <w:sz w:val="24"/>
          <w:szCs w:val="24"/>
          <w:lang w:eastAsia="en-GB"/>
        </w:rPr>
        <w:t>w</w:t>
      </w:r>
      <w:r w:rsidR="00AD0D88" w:rsidRPr="002F1C68">
        <w:rPr>
          <w:rFonts w:cstheme="minorHAnsi"/>
          <w:sz w:val="24"/>
          <w:szCs w:val="24"/>
          <w:lang w:eastAsia="en-GB"/>
        </w:rPr>
        <w:t xml:space="preserve">as </w:t>
      </w:r>
      <w:r w:rsidRPr="002F1C68">
        <w:rPr>
          <w:rFonts w:cstheme="minorHAnsi"/>
          <w:sz w:val="24"/>
          <w:szCs w:val="24"/>
          <w:lang w:eastAsia="en-GB"/>
        </w:rPr>
        <w:t>previously commissioned by</w:t>
      </w:r>
      <w:r w:rsidR="00AD0D88" w:rsidRPr="002F1C68">
        <w:rPr>
          <w:rFonts w:cstheme="minorHAnsi"/>
          <w:sz w:val="24"/>
          <w:szCs w:val="24"/>
          <w:lang w:eastAsia="en-GB"/>
        </w:rPr>
        <w:t xml:space="preserve"> Welsh Government </w:t>
      </w:r>
      <w:r w:rsidRPr="002F1C68">
        <w:rPr>
          <w:rFonts w:cstheme="minorHAnsi"/>
          <w:sz w:val="24"/>
          <w:szCs w:val="24"/>
          <w:lang w:eastAsia="en-GB"/>
        </w:rPr>
        <w:t>to work with</w:t>
      </w:r>
      <w:r w:rsidR="00AD0D88" w:rsidRPr="002F1C68">
        <w:rPr>
          <w:rFonts w:cstheme="minorHAnsi"/>
          <w:sz w:val="24"/>
          <w:szCs w:val="24"/>
          <w:lang w:eastAsia="en-GB"/>
        </w:rPr>
        <w:t xml:space="preserve"> stakeholders from FE, WBL and adult learning to develop resources to support practitioner engagement with the professional standards</w:t>
      </w:r>
      <w:r w:rsidR="00AC08CF" w:rsidRPr="002F1C68">
        <w:rPr>
          <w:rFonts w:cstheme="minorHAnsi"/>
          <w:sz w:val="24"/>
          <w:szCs w:val="24"/>
          <w:lang w:eastAsia="en-GB"/>
        </w:rPr>
        <w:t>. This work</w:t>
      </w:r>
      <w:r w:rsidR="00AD0D88" w:rsidRPr="002F1C68">
        <w:rPr>
          <w:rFonts w:cstheme="minorHAnsi"/>
          <w:sz w:val="24"/>
          <w:szCs w:val="24"/>
          <w:lang w:eastAsia="en-GB"/>
        </w:rPr>
        <w:t xml:space="preserve"> includ</w:t>
      </w:r>
      <w:r w:rsidR="00AC08CF" w:rsidRPr="002F1C68">
        <w:rPr>
          <w:rFonts w:cstheme="minorHAnsi"/>
          <w:sz w:val="24"/>
          <w:szCs w:val="24"/>
          <w:lang w:eastAsia="en-GB"/>
        </w:rPr>
        <w:t>ed</w:t>
      </w:r>
      <w:r w:rsidR="006832E5" w:rsidRPr="002F1C68">
        <w:rPr>
          <w:rFonts w:cstheme="minorHAnsi"/>
          <w:sz w:val="24"/>
          <w:szCs w:val="24"/>
          <w:lang w:eastAsia="en-GB"/>
        </w:rPr>
        <w:t xml:space="preserve"> working with stakeholders to develop</w:t>
      </w:r>
      <w:r w:rsidR="00AD0D88" w:rsidRPr="002F1C68">
        <w:rPr>
          <w:rFonts w:cstheme="minorHAnsi"/>
          <w:sz w:val="24"/>
          <w:szCs w:val="24"/>
          <w:lang w:eastAsia="en-GB"/>
        </w:rPr>
        <w:t xml:space="preserve"> </w:t>
      </w:r>
      <w:r w:rsidR="006832E5" w:rsidRPr="002F1C68">
        <w:rPr>
          <w:rFonts w:cstheme="minorHAnsi"/>
          <w:sz w:val="24"/>
          <w:szCs w:val="24"/>
          <w:lang w:eastAsia="en-GB"/>
        </w:rPr>
        <w:t xml:space="preserve">a series of </w:t>
      </w:r>
      <w:r w:rsidR="00AD0D88" w:rsidRPr="002F1C68">
        <w:rPr>
          <w:rFonts w:cstheme="minorHAnsi"/>
          <w:sz w:val="24"/>
          <w:szCs w:val="24"/>
          <w:lang w:eastAsia="en-GB"/>
        </w:rPr>
        <w:t>descriptors</w:t>
      </w:r>
      <w:r w:rsidR="006832E5" w:rsidRPr="002F1C68">
        <w:rPr>
          <w:rFonts w:cstheme="minorHAnsi"/>
          <w:sz w:val="24"/>
          <w:szCs w:val="24"/>
          <w:lang w:eastAsia="en-GB"/>
        </w:rPr>
        <w:t>,</w:t>
      </w:r>
      <w:r w:rsidR="00AD0D88" w:rsidRPr="002F1C68">
        <w:rPr>
          <w:rFonts w:cstheme="minorHAnsi"/>
          <w:sz w:val="24"/>
          <w:szCs w:val="24"/>
          <w:lang w:eastAsia="en-GB"/>
        </w:rPr>
        <w:t xml:space="preserve"> exploring how the standards may be interpreted at different levels of practice. </w:t>
      </w:r>
      <w:r w:rsidR="00F00035" w:rsidRPr="002F1C68">
        <w:rPr>
          <w:rFonts w:cstheme="minorHAnsi"/>
          <w:sz w:val="24"/>
          <w:szCs w:val="24"/>
          <w:lang w:eastAsia="en-GB"/>
        </w:rPr>
        <w:t xml:space="preserve">Whilst this work was well received within the sector, </w:t>
      </w:r>
      <w:r w:rsidR="003A69DB" w:rsidRPr="002F1C68">
        <w:rPr>
          <w:rFonts w:cstheme="minorHAnsi"/>
          <w:sz w:val="24"/>
          <w:szCs w:val="24"/>
          <w:lang w:eastAsia="en-GB"/>
        </w:rPr>
        <w:t xml:space="preserve">we believe that more work now needs to be done to ensure that the standards themselves are fit for purpose in terms of </w:t>
      </w:r>
      <w:r w:rsidR="00AD0D88" w:rsidRPr="002F1C68">
        <w:rPr>
          <w:rFonts w:cstheme="minorHAnsi"/>
          <w:sz w:val="24"/>
          <w:szCs w:val="24"/>
        </w:rPr>
        <w:t>establish</w:t>
      </w:r>
      <w:r w:rsidR="003A69DB" w:rsidRPr="002F1C68">
        <w:rPr>
          <w:rFonts w:cstheme="minorHAnsi"/>
          <w:sz w:val="24"/>
          <w:szCs w:val="24"/>
        </w:rPr>
        <w:t>ing</w:t>
      </w:r>
      <w:r w:rsidR="00AD0D88" w:rsidRPr="002F1C68">
        <w:rPr>
          <w:rFonts w:cstheme="minorHAnsi"/>
          <w:sz w:val="24"/>
          <w:szCs w:val="24"/>
        </w:rPr>
        <w:t xml:space="preserve"> a common language of practice, clarify</w:t>
      </w:r>
      <w:r w:rsidR="003A69DB" w:rsidRPr="002F1C68">
        <w:rPr>
          <w:rFonts w:cstheme="minorHAnsi"/>
          <w:sz w:val="24"/>
          <w:szCs w:val="24"/>
        </w:rPr>
        <w:t>ing</w:t>
      </w:r>
      <w:r w:rsidR="00AD0D88" w:rsidRPr="002F1C68">
        <w:rPr>
          <w:rFonts w:cstheme="minorHAnsi"/>
          <w:sz w:val="24"/>
          <w:szCs w:val="24"/>
        </w:rPr>
        <w:t xml:space="preserve"> minimum expectations, enabl</w:t>
      </w:r>
      <w:r w:rsidR="003A69DB" w:rsidRPr="002F1C68">
        <w:rPr>
          <w:rFonts w:cstheme="minorHAnsi"/>
          <w:sz w:val="24"/>
          <w:szCs w:val="24"/>
        </w:rPr>
        <w:t>ing</w:t>
      </w:r>
      <w:r w:rsidR="00AD0D88" w:rsidRPr="002F1C68">
        <w:rPr>
          <w:rFonts w:cstheme="minorHAnsi"/>
          <w:sz w:val="24"/>
          <w:szCs w:val="24"/>
        </w:rPr>
        <w:t xml:space="preserve"> fair and proportionate judgement</w:t>
      </w:r>
      <w:r w:rsidR="003A69DB" w:rsidRPr="002F1C68">
        <w:rPr>
          <w:rFonts w:cstheme="minorHAnsi"/>
          <w:sz w:val="24"/>
          <w:szCs w:val="24"/>
        </w:rPr>
        <w:t>s to be made in relation to professional competence</w:t>
      </w:r>
      <w:r w:rsidR="00AD0D88" w:rsidRPr="002F1C68">
        <w:rPr>
          <w:rFonts w:cstheme="minorHAnsi"/>
          <w:sz w:val="24"/>
          <w:szCs w:val="24"/>
        </w:rPr>
        <w:t>, and provid</w:t>
      </w:r>
      <w:r w:rsidR="003A69DB" w:rsidRPr="002F1C68">
        <w:rPr>
          <w:rFonts w:cstheme="minorHAnsi"/>
          <w:sz w:val="24"/>
          <w:szCs w:val="24"/>
        </w:rPr>
        <w:t>ing</w:t>
      </w:r>
      <w:r w:rsidR="00AD0D88" w:rsidRPr="002F1C68">
        <w:rPr>
          <w:rFonts w:cstheme="minorHAnsi"/>
          <w:sz w:val="24"/>
          <w:szCs w:val="24"/>
        </w:rPr>
        <w:t xml:space="preserve"> the foundation for safeguarding and public trust. </w:t>
      </w:r>
    </w:p>
    <w:p w14:paraId="1E2B35B2" w14:textId="26936051" w:rsidR="00D40029" w:rsidRPr="002F1C68" w:rsidRDefault="00F00035" w:rsidP="00496583">
      <w:pPr>
        <w:spacing w:after="160"/>
        <w:rPr>
          <w:rFonts w:cstheme="minorHAnsi"/>
          <w:sz w:val="24"/>
          <w:szCs w:val="24"/>
          <w:lang w:eastAsia="en-GB"/>
        </w:rPr>
      </w:pPr>
      <w:r w:rsidRPr="002F1C68">
        <w:rPr>
          <w:rFonts w:cstheme="minorHAnsi"/>
          <w:sz w:val="24"/>
          <w:szCs w:val="24"/>
          <w:lang w:eastAsia="en-GB"/>
        </w:rPr>
        <w:t>W</w:t>
      </w:r>
      <w:r w:rsidR="00D40029" w:rsidRPr="002F1C68">
        <w:rPr>
          <w:rFonts w:cstheme="minorHAnsi"/>
          <w:sz w:val="24"/>
          <w:szCs w:val="24"/>
          <w:lang w:eastAsia="en-GB"/>
        </w:rPr>
        <w:t xml:space="preserve">e would also </w:t>
      </w:r>
      <w:r w:rsidRPr="002F1C68">
        <w:rPr>
          <w:rFonts w:cstheme="minorHAnsi"/>
          <w:sz w:val="24"/>
          <w:szCs w:val="24"/>
          <w:lang w:eastAsia="en-GB"/>
        </w:rPr>
        <w:t>like to see</w:t>
      </w:r>
      <w:r w:rsidR="00D40029" w:rsidRPr="002F1C68">
        <w:rPr>
          <w:rFonts w:cstheme="minorHAnsi"/>
          <w:sz w:val="24"/>
          <w:szCs w:val="24"/>
          <w:lang w:eastAsia="en-GB"/>
        </w:rPr>
        <w:t xml:space="preserve"> greater coherence across the professional standards that apply to different groups of EWC registrants. At present, there are notable differences in tone, focus and underlying purpose between the standards for school-based practitioners and those that apply to further education, work-based learning and adult learning practitioners. While recognising the distinct contexts of each sector, the EWC considers that a more coherent overarching approach to professional standards could help reinforce shared expectations of professionalism, support career mobility, and strengthen understanding of professional identity across the education workforce. </w:t>
      </w:r>
      <w:r w:rsidR="00E71A8A" w:rsidRPr="00E71A8A">
        <w:rPr>
          <w:rFonts w:cstheme="minorHAnsi"/>
          <w:sz w:val="24"/>
          <w:szCs w:val="24"/>
          <w:lang w:eastAsia="en-GB"/>
        </w:rPr>
        <w:t xml:space="preserve">Greater coherence across the </w:t>
      </w:r>
      <w:r w:rsidR="00E71A8A">
        <w:rPr>
          <w:rFonts w:cstheme="minorHAnsi"/>
          <w:sz w:val="24"/>
          <w:szCs w:val="24"/>
          <w:lang w:eastAsia="en-GB"/>
        </w:rPr>
        <w:t xml:space="preserve">different sets of </w:t>
      </w:r>
      <w:r w:rsidR="00E71A8A" w:rsidRPr="00E71A8A">
        <w:rPr>
          <w:rFonts w:cstheme="minorHAnsi"/>
          <w:sz w:val="24"/>
          <w:szCs w:val="24"/>
          <w:lang w:eastAsia="en-GB"/>
        </w:rPr>
        <w:t>standards would also support more consistent learner experiences, ensuring that expectations of professionalism and safeguarding do not vary unnecessarily between pathways.</w:t>
      </w:r>
    </w:p>
    <w:p w14:paraId="37C55CE1" w14:textId="5D86A172" w:rsidR="00527DA1" w:rsidRPr="002F1C68" w:rsidRDefault="00F00035" w:rsidP="00496583">
      <w:pPr>
        <w:spacing w:after="160"/>
        <w:rPr>
          <w:rFonts w:cstheme="minorHAnsi"/>
          <w:sz w:val="24"/>
          <w:szCs w:val="24"/>
        </w:rPr>
      </w:pPr>
      <w:r w:rsidRPr="002F1C68">
        <w:rPr>
          <w:rFonts w:cstheme="minorHAnsi"/>
          <w:sz w:val="24"/>
          <w:szCs w:val="24"/>
        </w:rPr>
        <w:t>It is</w:t>
      </w:r>
      <w:r w:rsidR="006832E5" w:rsidRPr="002F1C68">
        <w:rPr>
          <w:rFonts w:cstheme="minorHAnsi"/>
          <w:sz w:val="24"/>
          <w:szCs w:val="24"/>
        </w:rPr>
        <w:t xml:space="preserve"> also</w:t>
      </w:r>
      <w:r w:rsidR="003A69DB" w:rsidRPr="002F1C68">
        <w:rPr>
          <w:rFonts w:cstheme="minorHAnsi"/>
          <w:sz w:val="24"/>
          <w:szCs w:val="24"/>
        </w:rPr>
        <w:t xml:space="preserve"> </w:t>
      </w:r>
      <w:r w:rsidRPr="002F1C68">
        <w:rPr>
          <w:rFonts w:cstheme="minorHAnsi"/>
          <w:sz w:val="24"/>
          <w:szCs w:val="24"/>
        </w:rPr>
        <w:t>our long-standing view</w:t>
      </w:r>
      <w:r w:rsidR="00AD0D88" w:rsidRPr="002F1C68">
        <w:rPr>
          <w:rFonts w:cstheme="minorHAnsi"/>
          <w:sz w:val="24"/>
          <w:szCs w:val="24"/>
        </w:rPr>
        <w:t xml:space="preserve"> </w:t>
      </w:r>
      <w:r w:rsidR="003A69DB" w:rsidRPr="002F1C68">
        <w:rPr>
          <w:rFonts w:cstheme="minorHAnsi"/>
          <w:sz w:val="24"/>
          <w:szCs w:val="24"/>
        </w:rPr>
        <w:t>that</w:t>
      </w:r>
      <w:r w:rsidR="00AD0D88" w:rsidRPr="002F1C68">
        <w:rPr>
          <w:rFonts w:cstheme="minorHAnsi"/>
          <w:sz w:val="24"/>
          <w:szCs w:val="24"/>
        </w:rPr>
        <w:t xml:space="preserve"> custodianship of the</w:t>
      </w:r>
      <w:r w:rsidR="001F160F" w:rsidRPr="002F1C68">
        <w:rPr>
          <w:rFonts w:cstheme="minorHAnsi"/>
          <w:sz w:val="24"/>
          <w:szCs w:val="24"/>
        </w:rPr>
        <w:t xml:space="preserve"> professional</w:t>
      </w:r>
      <w:r w:rsidR="00AD0D88" w:rsidRPr="002F1C68">
        <w:rPr>
          <w:rFonts w:cstheme="minorHAnsi"/>
          <w:sz w:val="24"/>
          <w:szCs w:val="24"/>
        </w:rPr>
        <w:t xml:space="preserve"> standards should rest with</w:t>
      </w:r>
      <w:r w:rsidR="003A69DB" w:rsidRPr="002F1C68">
        <w:rPr>
          <w:rFonts w:cstheme="minorHAnsi"/>
          <w:sz w:val="24"/>
          <w:szCs w:val="24"/>
        </w:rPr>
        <w:t xml:space="preserve"> </w:t>
      </w:r>
      <w:r w:rsidR="006832E5" w:rsidRPr="002F1C68">
        <w:rPr>
          <w:rFonts w:cstheme="minorHAnsi"/>
          <w:sz w:val="24"/>
          <w:szCs w:val="24"/>
        </w:rPr>
        <w:t>the EWC</w:t>
      </w:r>
      <w:r w:rsidR="003A69DB" w:rsidRPr="002F1C68">
        <w:rPr>
          <w:rFonts w:cstheme="minorHAnsi"/>
          <w:sz w:val="24"/>
          <w:szCs w:val="24"/>
        </w:rPr>
        <w:t>, as</w:t>
      </w:r>
      <w:r w:rsidR="00AD0D88" w:rsidRPr="002F1C68">
        <w:rPr>
          <w:rFonts w:cstheme="minorHAnsi"/>
          <w:sz w:val="24"/>
          <w:szCs w:val="24"/>
        </w:rPr>
        <w:t xml:space="preserve"> the independent</w:t>
      </w:r>
      <w:r w:rsidR="003A69DB" w:rsidRPr="002F1C68">
        <w:rPr>
          <w:rFonts w:cstheme="minorHAnsi"/>
          <w:sz w:val="24"/>
          <w:szCs w:val="24"/>
        </w:rPr>
        <w:t xml:space="preserve"> </w:t>
      </w:r>
      <w:r w:rsidR="00AD0D88" w:rsidRPr="002F1C68">
        <w:rPr>
          <w:rFonts w:cstheme="minorHAnsi"/>
          <w:sz w:val="24"/>
          <w:szCs w:val="24"/>
        </w:rPr>
        <w:t xml:space="preserve">regulator. </w:t>
      </w:r>
      <w:r w:rsidR="00E71A8A">
        <w:rPr>
          <w:rFonts w:cstheme="minorHAnsi"/>
          <w:sz w:val="24"/>
          <w:szCs w:val="24"/>
        </w:rPr>
        <w:t>We believe that this</w:t>
      </w:r>
      <w:r w:rsidR="00E71A8A" w:rsidRPr="00E71A8A">
        <w:rPr>
          <w:rFonts w:cstheme="minorHAnsi"/>
          <w:sz w:val="24"/>
          <w:szCs w:val="24"/>
        </w:rPr>
        <w:t xml:space="preserve"> would bring important benefits for learners and for the wider system. At present, </w:t>
      </w:r>
      <w:r w:rsidR="00E71A8A">
        <w:rPr>
          <w:rFonts w:cstheme="minorHAnsi"/>
          <w:sz w:val="24"/>
          <w:szCs w:val="24"/>
        </w:rPr>
        <w:t>confusion over the</w:t>
      </w:r>
      <w:r w:rsidR="00E71A8A" w:rsidRPr="00E71A8A">
        <w:rPr>
          <w:rFonts w:cstheme="minorHAnsi"/>
          <w:sz w:val="24"/>
          <w:szCs w:val="24"/>
        </w:rPr>
        <w:t xml:space="preserve"> ownership</w:t>
      </w:r>
      <w:r w:rsidR="00E71A8A">
        <w:rPr>
          <w:rFonts w:cstheme="minorHAnsi"/>
          <w:sz w:val="24"/>
          <w:szCs w:val="24"/>
        </w:rPr>
        <w:t xml:space="preserve"> of the standards</w:t>
      </w:r>
      <w:r w:rsidR="00E71A8A" w:rsidRPr="00E71A8A">
        <w:rPr>
          <w:rFonts w:cstheme="minorHAnsi"/>
          <w:sz w:val="24"/>
          <w:szCs w:val="24"/>
        </w:rPr>
        <w:t xml:space="preserve"> and differing interpretations </w:t>
      </w:r>
      <w:r w:rsidR="00D075BE">
        <w:rPr>
          <w:rFonts w:cstheme="minorHAnsi"/>
          <w:sz w:val="24"/>
          <w:szCs w:val="24"/>
        </w:rPr>
        <w:t>may</w:t>
      </w:r>
      <w:r w:rsidR="00E71A8A" w:rsidRPr="00E71A8A">
        <w:rPr>
          <w:rFonts w:cstheme="minorHAnsi"/>
          <w:sz w:val="24"/>
          <w:szCs w:val="24"/>
        </w:rPr>
        <w:t xml:space="preserve"> create uncertainty about expectations of practice, </w:t>
      </w:r>
      <w:r w:rsidR="00D075BE">
        <w:rPr>
          <w:rFonts w:cstheme="minorHAnsi"/>
          <w:sz w:val="24"/>
          <w:szCs w:val="24"/>
        </w:rPr>
        <w:t xml:space="preserve">therein </w:t>
      </w:r>
      <w:r w:rsidR="00E71A8A" w:rsidRPr="00E71A8A">
        <w:rPr>
          <w:rFonts w:cstheme="minorHAnsi"/>
          <w:sz w:val="24"/>
          <w:szCs w:val="24"/>
        </w:rPr>
        <w:t xml:space="preserve">weakening coherence and potentially compromising safeguarding. </w:t>
      </w:r>
      <w:r w:rsidR="00D075BE">
        <w:rPr>
          <w:rFonts w:cstheme="minorHAnsi"/>
          <w:sz w:val="24"/>
          <w:szCs w:val="24"/>
        </w:rPr>
        <w:t>T</w:t>
      </w:r>
      <w:r w:rsidR="00E71A8A">
        <w:rPr>
          <w:rFonts w:cstheme="minorHAnsi"/>
          <w:sz w:val="24"/>
          <w:szCs w:val="24"/>
        </w:rPr>
        <w:t>he EWC</w:t>
      </w:r>
      <w:r w:rsidR="00D075BE">
        <w:rPr>
          <w:rFonts w:cstheme="minorHAnsi"/>
          <w:sz w:val="24"/>
          <w:szCs w:val="24"/>
        </w:rPr>
        <w:t xml:space="preserve"> acquiring responsibility of the standards</w:t>
      </w:r>
      <w:r w:rsidR="00E71A8A">
        <w:rPr>
          <w:rFonts w:cstheme="minorHAnsi"/>
          <w:sz w:val="24"/>
          <w:szCs w:val="24"/>
        </w:rPr>
        <w:t xml:space="preserve"> could therefore help</w:t>
      </w:r>
      <w:r w:rsidR="00E71A8A" w:rsidRPr="00E71A8A">
        <w:rPr>
          <w:rFonts w:cstheme="minorHAnsi"/>
          <w:sz w:val="24"/>
          <w:szCs w:val="24"/>
        </w:rPr>
        <w:t xml:space="preserve"> ensure</w:t>
      </w:r>
      <w:r w:rsidR="00D075BE">
        <w:rPr>
          <w:rFonts w:cstheme="minorHAnsi"/>
          <w:sz w:val="24"/>
          <w:szCs w:val="24"/>
        </w:rPr>
        <w:t xml:space="preserve"> </w:t>
      </w:r>
      <w:r w:rsidR="00B35F19">
        <w:rPr>
          <w:rFonts w:cstheme="minorHAnsi"/>
          <w:sz w:val="24"/>
          <w:szCs w:val="24"/>
        </w:rPr>
        <w:t>greater</w:t>
      </w:r>
      <w:r w:rsidR="00D075BE">
        <w:rPr>
          <w:rFonts w:cstheme="minorHAnsi"/>
          <w:sz w:val="24"/>
          <w:szCs w:val="24"/>
        </w:rPr>
        <w:t xml:space="preserve"> consistency,</w:t>
      </w:r>
      <w:r w:rsidR="00E71A8A" w:rsidRPr="00E71A8A">
        <w:rPr>
          <w:rFonts w:cstheme="minorHAnsi"/>
          <w:sz w:val="24"/>
          <w:szCs w:val="24"/>
        </w:rPr>
        <w:t xml:space="preserve"> provid</w:t>
      </w:r>
      <w:r w:rsidR="00D075BE">
        <w:rPr>
          <w:rFonts w:cstheme="minorHAnsi"/>
          <w:sz w:val="24"/>
          <w:szCs w:val="24"/>
        </w:rPr>
        <w:t>ing</w:t>
      </w:r>
      <w:r w:rsidR="00E71A8A" w:rsidRPr="00E71A8A">
        <w:rPr>
          <w:rFonts w:cstheme="minorHAnsi"/>
          <w:sz w:val="24"/>
          <w:szCs w:val="24"/>
        </w:rPr>
        <w:t xml:space="preserve"> a clear and reliable foundation for safeguarding and </w:t>
      </w:r>
      <w:r w:rsidR="00E71A8A" w:rsidRPr="00E71A8A">
        <w:rPr>
          <w:rFonts w:cstheme="minorHAnsi"/>
          <w:sz w:val="24"/>
          <w:szCs w:val="24"/>
        </w:rPr>
        <w:lastRenderedPageBreak/>
        <w:t>professional conduct,</w:t>
      </w:r>
      <w:r w:rsidR="00B35F19">
        <w:rPr>
          <w:rFonts w:cstheme="minorHAnsi"/>
          <w:sz w:val="24"/>
          <w:szCs w:val="24"/>
        </w:rPr>
        <w:t xml:space="preserve"> and enabling</w:t>
      </w:r>
      <w:r w:rsidR="00E71A8A" w:rsidRPr="00E71A8A">
        <w:rPr>
          <w:rFonts w:cstheme="minorHAnsi"/>
          <w:sz w:val="24"/>
          <w:szCs w:val="24"/>
        </w:rPr>
        <w:t xml:space="preserve"> practitioners, employers and learners a</w:t>
      </w:r>
      <w:r w:rsidR="00B35F19">
        <w:rPr>
          <w:rFonts w:cstheme="minorHAnsi"/>
          <w:sz w:val="24"/>
          <w:szCs w:val="24"/>
        </w:rPr>
        <w:t xml:space="preserve"> to share</w:t>
      </w:r>
      <w:r w:rsidR="00E71A8A" w:rsidRPr="00E71A8A">
        <w:rPr>
          <w:rFonts w:cstheme="minorHAnsi"/>
          <w:sz w:val="24"/>
          <w:szCs w:val="24"/>
        </w:rPr>
        <w:t xml:space="preserve"> a </w:t>
      </w:r>
      <w:r w:rsidR="00B35F19">
        <w:rPr>
          <w:rFonts w:cstheme="minorHAnsi"/>
          <w:sz w:val="24"/>
          <w:szCs w:val="24"/>
        </w:rPr>
        <w:t>common</w:t>
      </w:r>
      <w:r w:rsidR="00E71A8A" w:rsidRPr="00E71A8A">
        <w:rPr>
          <w:rFonts w:cstheme="minorHAnsi"/>
          <w:sz w:val="24"/>
          <w:szCs w:val="24"/>
        </w:rPr>
        <w:t xml:space="preserve"> understanding of </w:t>
      </w:r>
      <w:r w:rsidR="00D075BE">
        <w:rPr>
          <w:rFonts w:cstheme="minorHAnsi"/>
          <w:sz w:val="24"/>
          <w:szCs w:val="24"/>
        </w:rPr>
        <w:t xml:space="preserve">the expectations </w:t>
      </w:r>
      <w:r w:rsidR="004074BC">
        <w:rPr>
          <w:rFonts w:cstheme="minorHAnsi"/>
          <w:sz w:val="24"/>
          <w:szCs w:val="24"/>
        </w:rPr>
        <w:t xml:space="preserve">around </w:t>
      </w:r>
      <w:r w:rsidR="00B35F19">
        <w:rPr>
          <w:rFonts w:cstheme="minorHAnsi"/>
          <w:sz w:val="24"/>
          <w:szCs w:val="24"/>
        </w:rPr>
        <w:t>standards</w:t>
      </w:r>
      <w:r w:rsidR="00D075BE">
        <w:rPr>
          <w:rFonts w:cstheme="minorHAnsi"/>
          <w:sz w:val="24"/>
          <w:szCs w:val="24"/>
        </w:rPr>
        <w:t xml:space="preserve"> </w:t>
      </w:r>
      <w:r w:rsidR="004074BC">
        <w:rPr>
          <w:rFonts w:cstheme="minorHAnsi"/>
          <w:sz w:val="24"/>
          <w:szCs w:val="24"/>
        </w:rPr>
        <w:t xml:space="preserve">of </w:t>
      </w:r>
      <w:r w:rsidR="00D075BE">
        <w:rPr>
          <w:rFonts w:cstheme="minorHAnsi"/>
          <w:sz w:val="24"/>
          <w:szCs w:val="24"/>
        </w:rPr>
        <w:t>practice</w:t>
      </w:r>
      <w:r w:rsidR="00E71A8A" w:rsidRPr="00E71A8A">
        <w:rPr>
          <w:rFonts w:cstheme="minorHAnsi"/>
          <w:sz w:val="24"/>
          <w:szCs w:val="24"/>
        </w:rPr>
        <w:t xml:space="preserve"> across the tertiary system. </w:t>
      </w:r>
    </w:p>
    <w:p w14:paraId="50AFB49B" w14:textId="77777777" w:rsidR="001F160F" w:rsidRPr="00496583" w:rsidRDefault="00527DA1" w:rsidP="00496583">
      <w:pPr>
        <w:spacing w:after="160"/>
        <w:rPr>
          <w:rFonts w:cstheme="minorHAnsi"/>
          <w:b/>
          <w:bCs/>
          <w:sz w:val="24"/>
          <w:szCs w:val="24"/>
        </w:rPr>
      </w:pPr>
      <w:r w:rsidRPr="00496583">
        <w:rPr>
          <w:rFonts w:cstheme="minorHAnsi"/>
          <w:b/>
          <w:bCs/>
          <w:sz w:val="24"/>
          <w:szCs w:val="24"/>
        </w:rPr>
        <w:t>Professional learning</w:t>
      </w:r>
    </w:p>
    <w:p w14:paraId="7E7DFFF8" w14:textId="10EC8116" w:rsidR="003A69DB" w:rsidRPr="00207556" w:rsidRDefault="003A69DB" w:rsidP="00496583">
      <w:pPr>
        <w:spacing w:after="160"/>
        <w:rPr>
          <w:rFonts w:cstheme="minorHAnsi"/>
          <w:sz w:val="24"/>
          <w:szCs w:val="24"/>
          <w:lang w:eastAsia="en-GB"/>
        </w:rPr>
      </w:pPr>
      <w:r w:rsidRPr="002F1C68">
        <w:rPr>
          <w:rFonts w:cstheme="minorHAnsi"/>
          <w:sz w:val="24"/>
          <w:szCs w:val="24"/>
          <w:lang w:eastAsia="en-GB"/>
        </w:rPr>
        <w:t>A workforce</w:t>
      </w:r>
      <w:r w:rsidR="003A4C17" w:rsidRPr="002F1C68">
        <w:rPr>
          <w:rFonts w:cstheme="minorHAnsi"/>
          <w:sz w:val="24"/>
          <w:szCs w:val="24"/>
          <w:lang w:eastAsia="en-GB"/>
        </w:rPr>
        <w:t xml:space="preserve"> that is</w:t>
      </w:r>
      <w:r w:rsidRPr="002F1C68">
        <w:rPr>
          <w:rFonts w:cstheme="minorHAnsi"/>
          <w:sz w:val="24"/>
          <w:szCs w:val="24"/>
          <w:lang w:eastAsia="en-GB"/>
        </w:rPr>
        <w:t xml:space="preserve"> committed to </w:t>
      </w:r>
      <w:r w:rsidR="003A4C17" w:rsidRPr="002F1C68">
        <w:rPr>
          <w:rFonts w:cstheme="minorHAnsi"/>
          <w:sz w:val="24"/>
          <w:szCs w:val="24"/>
          <w:lang w:eastAsia="en-GB"/>
        </w:rPr>
        <w:t>continuous</w:t>
      </w:r>
      <w:r w:rsidRPr="002F1C68">
        <w:rPr>
          <w:rFonts w:cstheme="minorHAnsi"/>
          <w:sz w:val="24"/>
          <w:szCs w:val="24"/>
          <w:lang w:eastAsia="en-GB"/>
        </w:rPr>
        <w:t xml:space="preserve"> professional learning</w:t>
      </w:r>
      <w:r w:rsidR="003A4C17" w:rsidRPr="002F1C68">
        <w:rPr>
          <w:rFonts w:cstheme="minorHAnsi"/>
          <w:sz w:val="24"/>
          <w:szCs w:val="24"/>
          <w:lang w:eastAsia="en-GB"/>
        </w:rPr>
        <w:t xml:space="preserve"> </w:t>
      </w:r>
      <w:r w:rsidRPr="002F1C68">
        <w:rPr>
          <w:rFonts w:cstheme="minorHAnsi"/>
          <w:sz w:val="24"/>
          <w:szCs w:val="24"/>
          <w:lang w:eastAsia="en-GB"/>
        </w:rPr>
        <w:t>is fundamental to enabling learners and young people to realise their potential. Professional learning is one of the core principles within the</w:t>
      </w:r>
      <w:r w:rsidR="003A4C17" w:rsidRPr="002F1C68">
        <w:rPr>
          <w:rFonts w:cstheme="minorHAnsi"/>
          <w:sz w:val="24"/>
          <w:szCs w:val="24"/>
          <w:lang w:eastAsia="en-GB"/>
        </w:rPr>
        <w:t xml:space="preserve"> EWC’s</w:t>
      </w:r>
      <w:r w:rsidRPr="002F1C68">
        <w:rPr>
          <w:rFonts w:cstheme="minorHAnsi"/>
          <w:sz w:val="24"/>
          <w:szCs w:val="24"/>
          <w:lang w:eastAsia="en-GB"/>
        </w:rPr>
        <w:t xml:space="preserve"> Code, and is central to maintaining competence, confidence and public trust. </w:t>
      </w:r>
      <w:r w:rsidR="00E71A8A">
        <w:rPr>
          <w:rFonts w:cstheme="minorHAnsi"/>
          <w:sz w:val="24"/>
          <w:szCs w:val="24"/>
          <w:lang w:eastAsia="en-GB"/>
        </w:rPr>
        <w:t>H</w:t>
      </w:r>
      <w:r w:rsidR="00E71A8A" w:rsidRPr="00E71A8A">
        <w:rPr>
          <w:rFonts w:cstheme="minorHAnsi"/>
          <w:sz w:val="24"/>
          <w:szCs w:val="24"/>
          <w:lang w:eastAsia="en-GB"/>
        </w:rPr>
        <w:t>igh</w:t>
      </w:r>
      <w:r w:rsidR="00E71A8A" w:rsidRPr="00E71A8A">
        <w:rPr>
          <w:rFonts w:ascii="Cambria Math" w:hAnsi="Cambria Math" w:cs="Cambria Math"/>
          <w:sz w:val="24"/>
          <w:szCs w:val="24"/>
          <w:lang w:eastAsia="en-GB"/>
        </w:rPr>
        <w:t>‑</w:t>
      </w:r>
      <w:r w:rsidR="00E71A8A" w:rsidRPr="00E71A8A">
        <w:rPr>
          <w:rFonts w:cstheme="minorHAnsi"/>
          <w:sz w:val="24"/>
          <w:szCs w:val="24"/>
          <w:lang w:eastAsia="en-GB"/>
        </w:rPr>
        <w:t>quality professional learning not only strengthens practitioner confidence, but also directly enhances the quality and consistency of learner support and teaching across the tertiary system.</w:t>
      </w:r>
      <w:r w:rsidR="00E71A8A">
        <w:rPr>
          <w:rFonts w:cstheme="minorHAnsi"/>
          <w:sz w:val="24"/>
          <w:szCs w:val="24"/>
          <w:lang w:eastAsia="en-GB"/>
        </w:rPr>
        <w:t xml:space="preserve"> </w:t>
      </w:r>
      <w:r w:rsidRPr="002F1C68">
        <w:rPr>
          <w:rFonts w:cstheme="minorHAnsi"/>
          <w:sz w:val="24"/>
          <w:szCs w:val="24"/>
          <w:lang w:eastAsia="en-GB"/>
        </w:rPr>
        <w:t>However, access</w:t>
      </w:r>
      <w:r w:rsidR="003A4C17" w:rsidRPr="002F1C68">
        <w:rPr>
          <w:rFonts w:cstheme="minorHAnsi"/>
          <w:sz w:val="24"/>
          <w:szCs w:val="24"/>
          <w:lang w:eastAsia="en-GB"/>
        </w:rPr>
        <w:t xml:space="preserve"> to</w:t>
      </w:r>
      <w:r w:rsidRPr="002F1C68">
        <w:rPr>
          <w:rFonts w:cstheme="minorHAnsi"/>
          <w:sz w:val="24"/>
          <w:szCs w:val="24"/>
          <w:lang w:eastAsia="en-GB"/>
        </w:rPr>
        <w:t xml:space="preserve"> professional learning remains </w:t>
      </w:r>
      <w:r w:rsidR="003A4C17" w:rsidRPr="002F1C68">
        <w:rPr>
          <w:rFonts w:cstheme="minorHAnsi"/>
          <w:sz w:val="24"/>
          <w:szCs w:val="24"/>
          <w:lang w:eastAsia="en-GB"/>
        </w:rPr>
        <w:t>inconsistent</w:t>
      </w:r>
      <w:r w:rsidRPr="002F1C68">
        <w:rPr>
          <w:rFonts w:cstheme="minorHAnsi"/>
          <w:sz w:val="24"/>
          <w:szCs w:val="24"/>
          <w:lang w:eastAsia="en-GB"/>
        </w:rPr>
        <w:t xml:space="preserve">, with participation </w:t>
      </w:r>
      <w:r w:rsidR="003A4C17" w:rsidRPr="002F1C68">
        <w:rPr>
          <w:rFonts w:cstheme="minorHAnsi"/>
          <w:sz w:val="24"/>
          <w:szCs w:val="24"/>
          <w:lang w:eastAsia="en-GB"/>
        </w:rPr>
        <w:t>often</w:t>
      </w:r>
      <w:r w:rsidRPr="002F1C68">
        <w:rPr>
          <w:rFonts w:cstheme="minorHAnsi"/>
          <w:sz w:val="24"/>
          <w:szCs w:val="24"/>
          <w:lang w:eastAsia="en-GB"/>
        </w:rPr>
        <w:t xml:space="preserve"> constrained by workload pressures.</w:t>
      </w:r>
      <w:r w:rsidR="00D40029" w:rsidRPr="002F1C68">
        <w:rPr>
          <w:rFonts w:cstheme="minorHAnsi"/>
          <w:sz w:val="24"/>
          <w:szCs w:val="24"/>
          <w:lang w:eastAsia="en-GB"/>
        </w:rPr>
        <w:t xml:space="preserve"> We believe that</w:t>
      </w:r>
      <w:r w:rsidRPr="002F1C68">
        <w:rPr>
          <w:rFonts w:cstheme="minorHAnsi"/>
          <w:sz w:val="24"/>
          <w:szCs w:val="24"/>
          <w:lang w:eastAsia="en-GB"/>
        </w:rPr>
        <w:t xml:space="preserve"> greater consistency and equity of access are essential</w:t>
      </w:r>
      <w:r w:rsidR="003A4C17" w:rsidRPr="002F1C68">
        <w:rPr>
          <w:rFonts w:cstheme="minorHAnsi"/>
          <w:sz w:val="24"/>
          <w:szCs w:val="24"/>
          <w:lang w:eastAsia="en-GB"/>
        </w:rPr>
        <w:t xml:space="preserve"> and would like to see a </w:t>
      </w:r>
      <w:r w:rsidRPr="002F1C68">
        <w:rPr>
          <w:rFonts w:cstheme="minorHAnsi"/>
          <w:sz w:val="24"/>
          <w:szCs w:val="24"/>
          <w:lang w:eastAsia="en-GB"/>
        </w:rPr>
        <w:t xml:space="preserve">strengthened professional learning entitlement that reflects the diverse circumstances of </w:t>
      </w:r>
      <w:r w:rsidR="003A4C17" w:rsidRPr="002F1C68">
        <w:rPr>
          <w:rFonts w:cstheme="minorHAnsi"/>
          <w:sz w:val="24"/>
          <w:szCs w:val="24"/>
          <w:lang w:eastAsia="en-GB"/>
        </w:rPr>
        <w:t>all of our registrants working within the tertiary sector,</w:t>
      </w:r>
      <w:r w:rsidRPr="002F1C68">
        <w:rPr>
          <w:rFonts w:cstheme="minorHAnsi"/>
          <w:sz w:val="24"/>
          <w:szCs w:val="24"/>
          <w:lang w:eastAsia="en-GB"/>
        </w:rPr>
        <w:t xml:space="preserve"> including those wor</w:t>
      </w:r>
      <w:r w:rsidR="003A4C17" w:rsidRPr="002F1C68">
        <w:rPr>
          <w:rFonts w:cstheme="minorHAnsi"/>
          <w:sz w:val="24"/>
          <w:szCs w:val="24"/>
          <w:lang w:eastAsia="en-GB"/>
        </w:rPr>
        <w:t>king</w:t>
      </w:r>
      <w:r w:rsidRPr="002F1C68">
        <w:rPr>
          <w:rFonts w:cstheme="minorHAnsi"/>
          <w:sz w:val="24"/>
          <w:szCs w:val="24"/>
          <w:lang w:eastAsia="en-GB"/>
        </w:rPr>
        <w:t xml:space="preserve"> part-time or on flexible contracts. Such an entitlement should guarantee access to high-quality provision that supports continuous improvement, enables compliance with the Code, and helps ensure ongoing suitability to practise.</w:t>
      </w:r>
    </w:p>
    <w:p w14:paraId="0D5BAAA9" w14:textId="66674238" w:rsidR="00D40029" w:rsidRPr="002F1C68" w:rsidRDefault="003A69DB" w:rsidP="00496583">
      <w:pPr>
        <w:spacing w:after="160"/>
        <w:rPr>
          <w:rFonts w:cstheme="minorHAnsi"/>
          <w:sz w:val="24"/>
          <w:szCs w:val="24"/>
          <w:lang w:eastAsia="en-GB"/>
        </w:rPr>
      </w:pPr>
      <w:r w:rsidRPr="002F1C68">
        <w:rPr>
          <w:rFonts w:cstheme="minorHAnsi"/>
          <w:sz w:val="24"/>
          <w:szCs w:val="24"/>
          <w:lang w:eastAsia="en-GB"/>
        </w:rPr>
        <w:t>Professional learning should also be clearly</w:t>
      </w:r>
      <w:r w:rsidR="00D40029" w:rsidRPr="002F1C68">
        <w:rPr>
          <w:rFonts w:cstheme="minorHAnsi"/>
          <w:sz w:val="24"/>
          <w:szCs w:val="24"/>
          <w:lang w:eastAsia="en-GB"/>
        </w:rPr>
        <w:t xml:space="preserve"> aligned</w:t>
      </w:r>
      <w:r w:rsidRPr="002F1C68">
        <w:rPr>
          <w:rFonts w:cstheme="minorHAnsi"/>
          <w:sz w:val="24"/>
          <w:szCs w:val="24"/>
          <w:lang w:eastAsia="en-GB"/>
        </w:rPr>
        <w:t xml:space="preserve"> with national strategic priorities, including ALN, diversity and anti-racism, digital transformation and leadership. </w:t>
      </w:r>
      <w:r w:rsidR="003A4C17" w:rsidRPr="002F1C68">
        <w:rPr>
          <w:rFonts w:cstheme="minorHAnsi"/>
          <w:sz w:val="24"/>
          <w:szCs w:val="24"/>
          <w:lang w:eastAsia="en-GB"/>
        </w:rPr>
        <w:t>I</w:t>
      </w:r>
      <w:r w:rsidRPr="002F1C68">
        <w:rPr>
          <w:rFonts w:cstheme="minorHAnsi"/>
          <w:sz w:val="24"/>
          <w:szCs w:val="24"/>
          <w:lang w:eastAsia="en-GB"/>
        </w:rPr>
        <w:t>n vocational and technical areas,</w:t>
      </w:r>
      <w:r w:rsidR="00D054EB" w:rsidRPr="002F1C68">
        <w:rPr>
          <w:rFonts w:cstheme="minorHAnsi"/>
          <w:sz w:val="24"/>
          <w:szCs w:val="24"/>
          <w:lang w:eastAsia="en-GB"/>
        </w:rPr>
        <w:t xml:space="preserve"> maintain</w:t>
      </w:r>
      <w:r w:rsidR="003A4C17" w:rsidRPr="002F1C68">
        <w:rPr>
          <w:rFonts w:cstheme="minorHAnsi"/>
          <w:sz w:val="24"/>
          <w:szCs w:val="24"/>
          <w:lang w:eastAsia="en-GB"/>
        </w:rPr>
        <w:t>ing</w:t>
      </w:r>
      <w:r w:rsidR="00D054EB" w:rsidRPr="002F1C68">
        <w:rPr>
          <w:rFonts w:cstheme="minorHAnsi"/>
          <w:sz w:val="24"/>
          <w:szCs w:val="24"/>
          <w:lang w:eastAsia="en-GB"/>
        </w:rPr>
        <w:t xml:space="preserve"> up-to-date </w:t>
      </w:r>
      <w:r w:rsidRPr="002F1C68">
        <w:rPr>
          <w:rFonts w:cstheme="minorHAnsi"/>
          <w:sz w:val="24"/>
          <w:szCs w:val="24"/>
          <w:lang w:eastAsia="en-GB"/>
        </w:rPr>
        <w:t>industry</w:t>
      </w:r>
      <w:r w:rsidR="003A4C17" w:rsidRPr="002F1C68">
        <w:rPr>
          <w:rFonts w:cstheme="minorHAnsi"/>
          <w:sz w:val="24"/>
          <w:szCs w:val="24"/>
          <w:lang w:eastAsia="en-GB"/>
        </w:rPr>
        <w:t xml:space="preserve"> expertise</w:t>
      </w:r>
      <w:r w:rsidR="0043799F" w:rsidRPr="002F1C68">
        <w:rPr>
          <w:rFonts w:cstheme="minorHAnsi"/>
          <w:sz w:val="24"/>
          <w:szCs w:val="24"/>
          <w:lang w:eastAsia="en-GB"/>
        </w:rPr>
        <w:t xml:space="preserve"> is also critical to ensure credibility and relevance.</w:t>
      </w:r>
      <w:r w:rsidRPr="002F1C68">
        <w:rPr>
          <w:rFonts w:cstheme="minorHAnsi"/>
          <w:sz w:val="24"/>
          <w:szCs w:val="24"/>
          <w:lang w:eastAsia="en-GB"/>
        </w:rPr>
        <w:t xml:space="preserve"> In addition, equitable access to Welsh-language professional learning opportunities will be vital in strengthening the capacity of the workforce to contribute to national language ambitions.</w:t>
      </w:r>
    </w:p>
    <w:p w14:paraId="665B1D1C" w14:textId="2296E7FA" w:rsidR="001A5A99" w:rsidRPr="002F1C68" w:rsidRDefault="007832B3" w:rsidP="00496583">
      <w:pPr>
        <w:spacing w:after="160"/>
        <w:rPr>
          <w:rFonts w:cstheme="minorHAnsi"/>
          <w:b/>
          <w:bCs/>
          <w:sz w:val="24"/>
          <w:szCs w:val="24"/>
          <w:lang w:eastAsia="en-GB"/>
        </w:rPr>
      </w:pPr>
      <w:r w:rsidRPr="002F1C68">
        <w:rPr>
          <w:rFonts w:cstheme="minorHAnsi"/>
          <w:b/>
          <w:bCs/>
          <w:sz w:val="24"/>
          <w:szCs w:val="24"/>
          <w:lang w:eastAsia="en-GB"/>
        </w:rPr>
        <w:t>Workforce recruitment and retention issues</w:t>
      </w:r>
    </w:p>
    <w:p w14:paraId="177F8A3C" w14:textId="6F881EBF" w:rsidR="00E71A8A" w:rsidRPr="002F1C68" w:rsidRDefault="00A072D3" w:rsidP="006037B5">
      <w:pPr>
        <w:spacing w:after="160"/>
        <w:rPr>
          <w:rFonts w:cstheme="minorHAnsi"/>
          <w:sz w:val="24"/>
          <w:szCs w:val="24"/>
          <w:lang w:eastAsia="en-GB"/>
        </w:rPr>
      </w:pPr>
      <w:r w:rsidRPr="002F1C68">
        <w:rPr>
          <w:rFonts w:cstheme="minorHAnsi"/>
          <w:sz w:val="24"/>
          <w:szCs w:val="24"/>
          <w:lang w:eastAsia="en-GB"/>
        </w:rPr>
        <w:t>T</w:t>
      </w:r>
      <w:r w:rsidR="00996703" w:rsidRPr="002F1C68">
        <w:rPr>
          <w:rFonts w:cstheme="minorHAnsi"/>
          <w:sz w:val="24"/>
          <w:szCs w:val="24"/>
          <w:lang w:eastAsia="en-GB"/>
        </w:rPr>
        <w:t xml:space="preserve">he </w:t>
      </w:r>
      <w:r w:rsidR="001A5A99" w:rsidRPr="002F1C68">
        <w:rPr>
          <w:rFonts w:cstheme="minorHAnsi"/>
          <w:sz w:val="24"/>
          <w:szCs w:val="24"/>
          <w:lang w:eastAsia="en-GB"/>
        </w:rPr>
        <w:t>ongoing</w:t>
      </w:r>
      <w:r w:rsidR="00996703" w:rsidRPr="002F1C68">
        <w:rPr>
          <w:rFonts w:cstheme="minorHAnsi"/>
          <w:sz w:val="24"/>
          <w:szCs w:val="24"/>
          <w:lang w:eastAsia="en-GB"/>
        </w:rPr>
        <w:t xml:space="preserve"> shift in learner destinations</w:t>
      </w:r>
      <w:r w:rsidRPr="002F1C68">
        <w:rPr>
          <w:rFonts w:cstheme="minorHAnsi"/>
          <w:sz w:val="24"/>
          <w:szCs w:val="24"/>
          <w:lang w:eastAsia="en-GB"/>
        </w:rPr>
        <w:t xml:space="preserve"> described within the paper</w:t>
      </w:r>
      <w:r w:rsidR="00996703" w:rsidRPr="002F1C68">
        <w:rPr>
          <w:rFonts w:cstheme="minorHAnsi"/>
          <w:sz w:val="24"/>
          <w:szCs w:val="24"/>
          <w:lang w:eastAsia="en-GB"/>
        </w:rPr>
        <w:t>, with FE colleges now receiving the majority of</w:t>
      </w:r>
      <w:r w:rsidRPr="002F1C68">
        <w:rPr>
          <w:rFonts w:cstheme="minorHAnsi"/>
          <w:sz w:val="24"/>
          <w:szCs w:val="24"/>
          <w:lang w:eastAsia="en-GB"/>
        </w:rPr>
        <w:t xml:space="preserve"> </w:t>
      </w:r>
      <w:r w:rsidR="00996703" w:rsidRPr="002F1C68">
        <w:rPr>
          <w:rFonts w:cstheme="minorHAnsi"/>
          <w:sz w:val="24"/>
          <w:szCs w:val="24"/>
          <w:lang w:eastAsia="en-GB"/>
        </w:rPr>
        <w:t>post</w:t>
      </w:r>
      <w:r w:rsidR="00996703" w:rsidRPr="002F1C68">
        <w:rPr>
          <w:rFonts w:ascii="Cambria Math" w:hAnsi="Cambria Math" w:cs="Cambria Math"/>
          <w:sz w:val="24"/>
          <w:szCs w:val="24"/>
          <w:lang w:eastAsia="en-GB"/>
        </w:rPr>
        <w:t>‑</w:t>
      </w:r>
      <w:r w:rsidR="00996703" w:rsidRPr="002F1C68">
        <w:rPr>
          <w:rFonts w:cstheme="minorHAnsi"/>
          <w:sz w:val="24"/>
          <w:szCs w:val="24"/>
          <w:lang w:eastAsia="en-GB"/>
        </w:rPr>
        <w:t>16 learners</w:t>
      </w:r>
      <w:r w:rsidR="001A5A99" w:rsidRPr="002F1C68">
        <w:rPr>
          <w:rFonts w:cstheme="minorHAnsi"/>
          <w:sz w:val="24"/>
          <w:szCs w:val="24"/>
          <w:lang w:eastAsia="en-GB"/>
        </w:rPr>
        <w:t xml:space="preserve">, </w:t>
      </w:r>
      <w:r w:rsidR="00FA79E4" w:rsidRPr="002F1C68">
        <w:rPr>
          <w:rFonts w:cstheme="minorHAnsi"/>
          <w:sz w:val="24"/>
          <w:szCs w:val="24"/>
          <w:lang w:eastAsia="en-GB"/>
        </w:rPr>
        <w:t>has</w:t>
      </w:r>
      <w:r w:rsidR="00996703" w:rsidRPr="002F1C68">
        <w:rPr>
          <w:rFonts w:cstheme="minorHAnsi"/>
          <w:sz w:val="24"/>
          <w:szCs w:val="24"/>
          <w:lang w:eastAsia="en-GB"/>
        </w:rPr>
        <w:t xml:space="preserve"> s</w:t>
      </w:r>
      <w:r w:rsidR="00FA79E4" w:rsidRPr="002F1C68">
        <w:rPr>
          <w:rFonts w:cstheme="minorHAnsi"/>
          <w:sz w:val="24"/>
          <w:szCs w:val="24"/>
          <w:lang w:eastAsia="en-GB"/>
        </w:rPr>
        <w:t>ignificant and ongoing</w:t>
      </w:r>
      <w:r w:rsidR="00996703" w:rsidRPr="002F1C68">
        <w:rPr>
          <w:rFonts w:cstheme="minorHAnsi"/>
          <w:sz w:val="24"/>
          <w:szCs w:val="24"/>
          <w:lang w:eastAsia="en-GB"/>
        </w:rPr>
        <w:t xml:space="preserve"> workforce implications</w:t>
      </w:r>
      <w:r w:rsidR="00FA79E4" w:rsidRPr="002F1C68">
        <w:rPr>
          <w:rFonts w:cstheme="minorHAnsi"/>
          <w:sz w:val="24"/>
          <w:szCs w:val="24"/>
          <w:lang w:eastAsia="en-GB"/>
        </w:rPr>
        <w:t>, with providers</w:t>
      </w:r>
      <w:r w:rsidR="00996703" w:rsidRPr="002F1C68">
        <w:rPr>
          <w:rFonts w:cstheme="minorHAnsi"/>
          <w:sz w:val="24"/>
          <w:szCs w:val="24"/>
          <w:lang w:eastAsia="en-GB"/>
        </w:rPr>
        <w:t xml:space="preserve"> requir</w:t>
      </w:r>
      <w:r w:rsidR="00FA79E4" w:rsidRPr="002F1C68">
        <w:rPr>
          <w:rFonts w:cstheme="minorHAnsi"/>
          <w:sz w:val="24"/>
          <w:szCs w:val="24"/>
          <w:lang w:eastAsia="en-GB"/>
        </w:rPr>
        <w:t>ing</w:t>
      </w:r>
      <w:r w:rsidR="00996703" w:rsidRPr="002F1C68">
        <w:rPr>
          <w:rFonts w:cstheme="minorHAnsi"/>
          <w:sz w:val="24"/>
          <w:szCs w:val="24"/>
          <w:lang w:eastAsia="en-GB"/>
        </w:rPr>
        <w:t xml:space="preserve"> sufficient numbers of appropriately skilled</w:t>
      </w:r>
      <w:r w:rsidR="00FA79E4" w:rsidRPr="002F1C68">
        <w:rPr>
          <w:rFonts w:cstheme="minorHAnsi"/>
          <w:sz w:val="24"/>
          <w:szCs w:val="24"/>
          <w:lang w:eastAsia="en-GB"/>
        </w:rPr>
        <w:t xml:space="preserve"> and qualified</w:t>
      </w:r>
      <w:r w:rsidR="00996703" w:rsidRPr="002F1C68">
        <w:rPr>
          <w:rFonts w:cstheme="minorHAnsi"/>
          <w:sz w:val="24"/>
          <w:szCs w:val="24"/>
          <w:lang w:eastAsia="en-GB"/>
        </w:rPr>
        <w:t xml:space="preserve"> practitioners to</w:t>
      </w:r>
      <w:r w:rsidR="00FA79E4" w:rsidRPr="002F1C68">
        <w:rPr>
          <w:rFonts w:cstheme="minorHAnsi"/>
          <w:sz w:val="24"/>
          <w:szCs w:val="24"/>
          <w:lang w:eastAsia="en-GB"/>
        </w:rPr>
        <w:t xml:space="preserve"> </w:t>
      </w:r>
      <w:r w:rsidR="00996703" w:rsidRPr="002F1C68">
        <w:rPr>
          <w:rFonts w:cstheme="minorHAnsi"/>
          <w:sz w:val="24"/>
          <w:szCs w:val="24"/>
          <w:lang w:eastAsia="en-GB"/>
        </w:rPr>
        <w:t>teach increasingly diverse learner cohorts</w:t>
      </w:r>
      <w:r w:rsidR="00FA79E4" w:rsidRPr="002F1C68">
        <w:rPr>
          <w:rFonts w:cstheme="minorHAnsi"/>
          <w:sz w:val="24"/>
          <w:szCs w:val="24"/>
          <w:lang w:eastAsia="en-GB"/>
        </w:rPr>
        <w:t>, including on a growing number of</w:t>
      </w:r>
      <w:r w:rsidR="00996703" w:rsidRPr="002F1C68">
        <w:rPr>
          <w:rFonts w:cstheme="minorHAnsi"/>
          <w:sz w:val="24"/>
          <w:szCs w:val="24"/>
          <w:lang w:eastAsia="en-GB"/>
        </w:rPr>
        <w:t xml:space="preserve"> lower</w:t>
      </w:r>
      <w:r w:rsidR="00996703" w:rsidRPr="002F1C68">
        <w:rPr>
          <w:rFonts w:ascii="Cambria Math" w:hAnsi="Cambria Math" w:cs="Cambria Math"/>
          <w:sz w:val="24"/>
          <w:szCs w:val="24"/>
          <w:lang w:eastAsia="en-GB"/>
        </w:rPr>
        <w:t>‑</w:t>
      </w:r>
      <w:r w:rsidR="00996703" w:rsidRPr="002F1C68">
        <w:rPr>
          <w:rFonts w:cstheme="minorHAnsi"/>
          <w:sz w:val="24"/>
          <w:szCs w:val="24"/>
          <w:lang w:eastAsia="en-GB"/>
        </w:rPr>
        <w:t xml:space="preserve">level programmes where retention </w:t>
      </w:r>
      <w:r w:rsidR="00FA79E4" w:rsidRPr="002F1C68">
        <w:rPr>
          <w:rFonts w:cstheme="minorHAnsi"/>
          <w:sz w:val="24"/>
          <w:szCs w:val="24"/>
          <w:lang w:eastAsia="en-GB"/>
        </w:rPr>
        <w:t xml:space="preserve">can </w:t>
      </w:r>
      <w:r w:rsidR="006832E5" w:rsidRPr="002F1C68">
        <w:rPr>
          <w:rFonts w:cstheme="minorHAnsi"/>
          <w:sz w:val="24"/>
          <w:szCs w:val="24"/>
          <w:lang w:eastAsia="en-GB"/>
        </w:rPr>
        <w:t>be</w:t>
      </w:r>
      <w:r w:rsidR="00FA79E4" w:rsidRPr="002F1C68">
        <w:rPr>
          <w:rFonts w:cstheme="minorHAnsi"/>
          <w:sz w:val="24"/>
          <w:szCs w:val="24"/>
          <w:lang w:eastAsia="en-GB"/>
        </w:rPr>
        <w:t xml:space="preserve"> particularly</w:t>
      </w:r>
      <w:r w:rsidR="00996703" w:rsidRPr="002F1C68">
        <w:rPr>
          <w:rFonts w:cstheme="minorHAnsi"/>
          <w:sz w:val="24"/>
          <w:szCs w:val="24"/>
          <w:lang w:eastAsia="en-GB"/>
        </w:rPr>
        <w:t xml:space="preserve"> challenging.</w:t>
      </w:r>
      <w:r w:rsidR="00FA79E4" w:rsidRPr="002F1C68">
        <w:rPr>
          <w:rFonts w:cstheme="minorHAnsi"/>
          <w:sz w:val="24"/>
          <w:szCs w:val="24"/>
          <w:lang w:eastAsia="en-GB"/>
        </w:rPr>
        <w:t xml:space="preserve"> However, </w:t>
      </w:r>
      <w:r w:rsidR="006832E5" w:rsidRPr="002F1C68">
        <w:rPr>
          <w:rFonts w:cstheme="minorHAnsi"/>
          <w:sz w:val="24"/>
          <w:szCs w:val="24"/>
          <w:lang w:eastAsia="en-GB"/>
        </w:rPr>
        <w:t xml:space="preserve">while the number of learners progressing from Year 11 to tertiary education has </w:t>
      </w:r>
      <w:r w:rsidR="005352F6" w:rsidRPr="002F1C68">
        <w:rPr>
          <w:rFonts w:cstheme="minorHAnsi"/>
          <w:sz w:val="24"/>
          <w:szCs w:val="24"/>
          <w:lang w:eastAsia="en-GB"/>
        </w:rPr>
        <w:t>increased</w:t>
      </w:r>
      <w:r w:rsidR="006832E5" w:rsidRPr="002F1C68">
        <w:rPr>
          <w:rFonts w:cstheme="minorHAnsi"/>
          <w:sz w:val="24"/>
          <w:szCs w:val="24"/>
          <w:lang w:eastAsia="en-GB"/>
        </w:rPr>
        <w:t xml:space="preserve"> </w:t>
      </w:r>
      <w:r w:rsidR="00DA277C" w:rsidRPr="002F1C68">
        <w:rPr>
          <w:rFonts w:cstheme="minorHAnsi"/>
          <w:sz w:val="24"/>
          <w:szCs w:val="24"/>
          <w:lang w:eastAsia="en-GB"/>
        </w:rPr>
        <w:t>year on year since 2018/19, this growth has not been reflected in the number o</w:t>
      </w:r>
      <w:r w:rsidR="00D054EB" w:rsidRPr="002F1C68">
        <w:rPr>
          <w:rFonts w:cstheme="minorHAnsi"/>
          <w:sz w:val="24"/>
          <w:szCs w:val="24"/>
          <w:lang w:eastAsia="en-GB"/>
        </w:rPr>
        <w:t xml:space="preserve">f </w:t>
      </w:r>
      <w:r w:rsidR="00DA277C" w:rsidRPr="002F1C68">
        <w:rPr>
          <w:rFonts w:cstheme="minorHAnsi"/>
          <w:sz w:val="24"/>
          <w:szCs w:val="24"/>
          <w:lang w:eastAsia="en-GB"/>
        </w:rPr>
        <w:t xml:space="preserve">registered practitioners </w:t>
      </w:r>
      <w:r w:rsidR="00D054EB" w:rsidRPr="002F1C68">
        <w:rPr>
          <w:rFonts w:cstheme="minorHAnsi"/>
          <w:sz w:val="24"/>
          <w:szCs w:val="24"/>
          <w:lang w:eastAsia="en-GB"/>
        </w:rPr>
        <w:t>working in FE</w:t>
      </w:r>
      <w:r w:rsidR="00DA277C" w:rsidRPr="002F1C68">
        <w:rPr>
          <w:rFonts w:cstheme="minorHAnsi"/>
          <w:sz w:val="24"/>
          <w:szCs w:val="24"/>
          <w:lang w:eastAsia="en-GB"/>
        </w:rPr>
        <w:t xml:space="preserve">. </w:t>
      </w:r>
      <w:r w:rsidR="00E71A8A" w:rsidRPr="00E71A8A">
        <w:rPr>
          <w:rFonts w:cstheme="minorHAnsi"/>
          <w:sz w:val="24"/>
          <w:szCs w:val="24"/>
          <w:lang w:eastAsia="en-GB"/>
        </w:rPr>
        <w:t>Ensuring that workforce capacity keeps pace with increasing learner demand is essential not only for institutional resilience but also for maintaining the quality, continuity and safeguarding oversight that learners need to progress successfully.</w:t>
      </w:r>
    </w:p>
    <w:p w14:paraId="338527C2" w14:textId="0A42C554" w:rsidR="006B4A2E" w:rsidRPr="002F1C68" w:rsidRDefault="008B7204" w:rsidP="00496583">
      <w:pPr>
        <w:spacing w:after="160"/>
        <w:rPr>
          <w:rFonts w:cstheme="minorHAnsi"/>
          <w:sz w:val="24"/>
          <w:szCs w:val="24"/>
          <w:lang w:eastAsia="en-GB"/>
        </w:rPr>
      </w:pPr>
      <w:r w:rsidRPr="008B7204">
        <w:rPr>
          <w:rFonts w:cstheme="minorHAnsi"/>
          <w:sz w:val="24"/>
          <w:szCs w:val="24"/>
          <w:lang w:eastAsia="en-GB"/>
        </w:rPr>
        <w:t xml:space="preserve">The EWC’s Register provides a unique, </w:t>
      </w:r>
      <w:r w:rsidR="00590322" w:rsidRPr="008B7204">
        <w:rPr>
          <w:rFonts w:cstheme="minorHAnsi"/>
          <w:sz w:val="24"/>
          <w:szCs w:val="24"/>
          <w:lang w:eastAsia="en-GB"/>
        </w:rPr>
        <w:t>real-time</w:t>
      </w:r>
      <w:r w:rsidRPr="008B7204">
        <w:rPr>
          <w:rFonts w:cstheme="minorHAnsi"/>
          <w:sz w:val="24"/>
          <w:szCs w:val="24"/>
          <w:lang w:eastAsia="en-GB"/>
        </w:rPr>
        <w:t xml:space="preserve"> source of workforce intelligence across FE, WBL and adult learning.</w:t>
      </w:r>
      <w:r>
        <w:rPr>
          <w:rFonts w:cstheme="minorHAnsi"/>
          <w:sz w:val="24"/>
          <w:szCs w:val="24"/>
          <w:lang w:eastAsia="en-GB"/>
        </w:rPr>
        <w:t xml:space="preserve"> </w:t>
      </w:r>
      <w:r w:rsidR="00FA79E4" w:rsidRPr="00ED48C8">
        <w:rPr>
          <w:rFonts w:cstheme="minorHAnsi"/>
          <w:sz w:val="24"/>
          <w:szCs w:val="24"/>
          <w:lang w:eastAsia="en-GB"/>
        </w:rPr>
        <w:t>Our</w:t>
      </w:r>
      <w:r w:rsidR="00DA277C" w:rsidRPr="002F1C68">
        <w:rPr>
          <w:rFonts w:cstheme="minorHAnsi"/>
          <w:sz w:val="24"/>
          <w:szCs w:val="24"/>
          <w:lang w:eastAsia="en-GB"/>
        </w:rPr>
        <w:t xml:space="preserve"> </w:t>
      </w:r>
      <w:r w:rsidR="00FA79E4" w:rsidRPr="002F1C68">
        <w:rPr>
          <w:rFonts w:cstheme="minorHAnsi"/>
          <w:sz w:val="24"/>
          <w:szCs w:val="24"/>
          <w:lang w:eastAsia="en-GB"/>
        </w:rPr>
        <w:t>data</w:t>
      </w:r>
      <w:r w:rsidR="00DA277C" w:rsidRPr="002F1C68">
        <w:rPr>
          <w:rFonts w:cstheme="minorHAnsi"/>
          <w:sz w:val="24"/>
          <w:szCs w:val="24"/>
          <w:lang w:eastAsia="en-GB"/>
        </w:rPr>
        <w:t xml:space="preserve"> shows that the number of</w:t>
      </w:r>
      <w:r w:rsidR="00FA79E4" w:rsidRPr="002F1C68">
        <w:rPr>
          <w:rFonts w:cstheme="minorHAnsi"/>
          <w:sz w:val="24"/>
          <w:szCs w:val="24"/>
          <w:lang w:eastAsia="en-GB"/>
        </w:rPr>
        <w:t xml:space="preserve"> registered</w:t>
      </w:r>
      <w:r w:rsidR="00DA277C" w:rsidRPr="002F1C68">
        <w:rPr>
          <w:rFonts w:cstheme="minorHAnsi"/>
          <w:sz w:val="24"/>
          <w:szCs w:val="24"/>
          <w:lang w:eastAsia="en-GB"/>
        </w:rPr>
        <w:t xml:space="preserve"> FE teachers in Wales remained broadly static between 2021 (when there were 6,606 registered) and </w:t>
      </w:r>
      <w:r w:rsidR="00D054EB" w:rsidRPr="002F1C68">
        <w:rPr>
          <w:rFonts w:cstheme="minorHAnsi"/>
          <w:sz w:val="24"/>
          <w:szCs w:val="24"/>
          <w:lang w:eastAsia="en-GB"/>
        </w:rPr>
        <w:t>2025</w:t>
      </w:r>
      <w:r w:rsidR="00DA277C" w:rsidRPr="002F1C68">
        <w:rPr>
          <w:rFonts w:cstheme="minorHAnsi"/>
          <w:sz w:val="24"/>
          <w:szCs w:val="24"/>
          <w:lang w:eastAsia="en-GB"/>
        </w:rPr>
        <w:t xml:space="preserve"> (when there were 6,588). </w:t>
      </w:r>
      <w:r w:rsidR="00AB00F2" w:rsidRPr="00496583">
        <w:rPr>
          <w:rFonts w:cstheme="minorHAnsi"/>
          <w:sz w:val="24"/>
          <w:szCs w:val="24"/>
          <w:lang w:eastAsia="en-GB"/>
        </w:rPr>
        <w:t>The number of registered FELSW’s</w:t>
      </w:r>
      <w:r w:rsidR="00DA277C" w:rsidRPr="002F1C68">
        <w:rPr>
          <w:rFonts w:cstheme="minorHAnsi"/>
          <w:sz w:val="24"/>
          <w:szCs w:val="24"/>
          <w:lang w:eastAsia="en-GB"/>
        </w:rPr>
        <w:t xml:space="preserve"> </w:t>
      </w:r>
      <w:r w:rsidR="00AB00F2" w:rsidRPr="00496583">
        <w:rPr>
          <w:rFonts w:cstheme="minorHAnsi"/>
          <w:sz w:val="24"/>
          <w:szCs w:val="24"/>
          <w:lang w:eastAsia="en-GB"/>
        </w:rPr>
        <w:t>also remained relatively static during this period</w:t>
      </w:r>
      <w:r w:rsidR="00AB00F2" w:rsidRPr="002F1C68">
        <w:rPr>
          <w:rStyle w:val="FootnoteReference"/>
          <w:rFonts w:cstheme="minorHAnsi"/>
          <w:sz w:val="24"/>
          <w:szCs w:val="24"/>
          <w:lang w:eastAsia="en-GB"/>
        </w:rPr>
        <w:footnoteReference w:id="1"/>
      </w:r>
      <w:r w:rsidR="00AB00F2" w:rsidRPr="00496583">
        <w:rPr>
          <w:rFonts w:cstheme="minorHAnsi"/>
          <w:sz w:val="24"/>
          <w:szCs w:val="24"/>
          <w:lang w:eastAsia="en-GB"/>
        </w:rPr>
        <w:t xml:space="preserve">. </w:t>
      </w:r>
      <w:r w:rsidR="000A05DE" w:rsidRPr="002F1C68">
        <w:rPr>
          <w:rFonts w:cstheme="minorHAnsi"/>
          <w:sz w:val="24"/>
          <w:szCs w:val="24"/>
          <w:lang w:eastAsia="en-GB"/>
        </w:rPr>
        <w:t>However, o</w:t>
      </w:r>
      <w:r w:rsidR="00DA277C" w:rsidRPr="002F1C68">
        <w:rPr>
          <w:rFonts w:cstheme="minorHAnsi"/>
          <w:sz w:val="24"/>
          <w:szCs w:val="24"/>
          <w:lang w:eastAsia="en-GB"/>
        </w:rPr>
        <w:t xml:space="preserve">ur </w:t>
      </w:r>
      <w:r w:rsidR="00996703" w:rsidRPr="002F1C68">
        <w:rPr>
          <w:rFonts w:cstheme="minorHAnsi"/>
          <w:sz w:val="24"/>
          <w:szCs w:val="24"/>
          <w:lang w:eastAsia="en-GB"/>
        </w:rPr>
        <w:t>registration data</w:t>
      </w:r>
      <w:r w:rsidR="00DA277C" w:rsidRPr="002F1C68">
        <w:rPr>
          <w:rFonts w:cstheme="minorHAnsi"/>
          <w:sz w:val="24"/>
          <w:szCs w:val="24"/>
          <w:lang w:eastAsia="en-GB"/>
        </w:rPr>
        <w:t xml:space="preserve"> </w:t>
      </w:r>
      <w:r w:rsidR="00996703" w:rsidRPr="002F1C68">
        <w:rPr>
          <w:rFonts w:cstheme="minorHAnsi"/>
          <w:sz w:val="24"/>
          <w:szCs w:val="24"/>
          <w:lang w:eastAsia="en-GB"/>
        </w:rPr>
        <w:t xml:space="preserve">indicates that the FE workforce </w:t>
      </w:r>
      <w:r w:rsidR="00996703" w:rsidRPr="002F1C68">
        <w:rPr>
          <w:rFonts w:cstheme="minorHAnsi"/>
          <w:sz w:val="24"/>
          <w:szCs w:val="24"/>
          <w:lang w:eastAsia="en-GB"/>
        </w:rPr>
        <w:lastRenderedPageBreak/>
        <w:t xml:space="preserve">has experienced </w:t>
      </w:r>
      <w:r w:rsidR="005352F6" w:rsidRPr="002F1C68">
        <w:rPr>
          <w:rFonts w:cstheme="minorHAnsi"/>
          <w:sz w:val="24"/>
          <w:szCs w:val="24"/>
          <w:lang w:eastAsia="en-GB"/>
        </w:rPr>
        <w:t>high levels of</w:t>
      </w:r>
      <w:r w:rsidR="00996703" w:rsidRPr="002F1C68">
        <w:rPr>
          <w:rFonts w:cstheme="minorHAnsi"/>
          <w:sz w:val="24"/>
          <w:szCs w:val="24"/>
          <w:lang w:eastAsia="en-GB"/>
        </w:rPr>
        <w:t xml:space="preserve"> turnover in recent years, with recruitment challenges in specific curriculum areas and learner</w:t>
      </w:r>
      <w:r w:rsidR="00996703" w:rsidRPr="002F1C68">
        <w:rPr>
          <w:rFonts w:ascii="Cambria Math" w:hAnsi="Cambria Math" w:cs="Cambria Math"/>
          <w:sz w:val="24"/>
          <w:szCs w:val="24"/>
          <w:lang w:eastAsia="en-GB"/>
        </w:rPr>
        <w:t>‑</w:t>
      </w:r>
      <w:r w:rsidR="00996703" w:rsidRPr="002F1C68">
        <w:rPr>
          <w:rFonts w:cstheme="minorHAnsi"/>
          <w:sz w:val="24"/>
          <w:szCs w:val="24"/>
          <w:lang w:eastAsia="en-GB"/>
        </w:rPr>
        <w:t xml:space="preserve">facing support roles. </w:t>
      </w:r>
      <w:r w:rsidR="00DA277C" w:rsidRPr="002F1C68">
        <w:rPr>
          <w:rFonts w:cstheme="minorHAnsi"/>
          <w:sz w:val="24"/>
          <w:szCs w:val="24"/>
          <w:lang w:eastAsia="en-GB"/>
        </w:rPr>
        <w:t>There are als</w:t>
      </w:r>
      <w:r w:rsidR="00826218" w:rsidRPr="002F1C68">
        <w:rPr>
          <w:rFonts w:cstheme="minorHAnsi"/>
          <w:sz w:val="24"/>
          <w:szCs w:val="24"/>
          <w:lang w:eastAsia="en-GB"/>
        </w:rPr>
        <w:t>o</w:t>
      </w:r>
      <w:r w:rsidR="00DA277C" w:rsidRPr="002F1C68">
        <w:rPr>
          <w:rFonts w:cstheme="minorHAnsi"/>
          <w:sz w:val="24"/>
          <w:szCs w:val="24"/>
          <w:lang w:eastAsia="en-GB"/>
        </w:rPr>
        <w:t xml:space="preserve"> </w:t>
      </w:r>
      <w:r w:rsidR="00FE04EC" w:rsidRPr="002F1C68">
        <w:rPr>
          <w:rFonts w:cstheme="minorHAnsi"/>
          <w:sz w:val="24"/>
          <w:szCs w:val="24"/>
          <w:lang w:eastAsia="en-GB"/>
        </w:rPr>
        <w:t>issues</w:t>
      </w:r>
      <w:r w:rsidR="00DA277C" w:rsidRPr="002F1C68">
        <w:rPr>
          <w:rFonts w:cstheme="minorHAnsi"/>
          <w:sz w:val="24"/>
          <w:szCs w:val="24"/>
          <w:lang w:eastAsia="en-GB"/>
        </w:rPr>
        <w:t xml:space="preserve"> in relation to workforce retention </w:t>
      </w:r>
      <w:r w:rsidR="00826218" w:rsidRPr="002F1C68">
        <w:rPr>
          <w:rFonts w:cstheme="minorHAnsi"/>
          <w:sz w:val="24"/>
          <w:szCs w:val="24"/>
          <w:lang w:eastAsia="en-GB"/>
        </w:rPr>
        <w:t xml:space="preserve">across all parts of the FE workforce </w:t>
      </w:r>
      <w:r w:rsidR="005352F6" w:rsidRPr="002F1C68">
        <w:rPr>
          <w:rFonts w:cstheme="minorHAnsi"/>
          <w:sz w:val="24"/>
          <w:szCs w:val="24"/>
          <w:lang w:eastAsia="en-GB"/>
        </w:rPr>
        <w:t>but particular amongst FELSWs</w:t>
      </w:r>
      <w:r w:rsidR="00DA277C" w:rsidRPr="002F1C68">
        <w:rPr>
          <w:rFonts w:cstheme="minorHAnsi"/>
          <w:sz w:val="24"/>
          <w:szCs w:val="24"/>
          <w:lang w:eastAsia="en-GB"/>
        </w:rPr>
        <w:t xml:space="preserve">. </w:t>
      </w:r>
      <w:r w:rsidR="009A3D64" w:rsidRPr="002F1C68">
        <w:rPr>
          <w:rFonts w:cstheme="minorHAnsi"/>
          <w:sz w:val="24"/>
          <w:szCs w:val="24"/>
        </w:rPr>
        <w:t xml:space="preserve">These trends point to a significant and growing challenge in recruiting and retaining the practitioners needed to sustain high-quality </w:t>
      </w:r>
      <w:r w:rsidR="00D054EB" w:rsidRPr="002F1C68">
        <w:rPr>
          <w:rFonts w:cstheme="minorHAnsi"/>
          <w:sz w:val="24"/>
          <w:szCs w:val="24"/>
        </w:rPr>
        <w:t>FE provision in Wales</w:t>
      </w:r>
      <w:r w:rsidR="009A3D64" w:rsidRPr="002F1C68">
        <w:rPr>
          <w:rFonts w:cstheme="minorHAnsi"/>
          <w:sz w:val="24"/>
          <w:szCs w:val="24"/>
        </w:rPr>
        <w:t xml:space="preserve">. </w:t>
      </w:r>
      <w:r w:rsidR="002F1C68" w:rsidRPr="002F1C68">
        <w:rPr>
          <w:rFonts w:cstheme="minorHAnsi"/>
          <w:sz w:val="24"/>
          <w:szCs w:val="24"/>
        </w:rPr>
        <w:t>Workforce instability also carries safeguarding implications, particularly where high turnover reduces continuity of oversight and institutional knowledge.</w:t>
      </w:r>
    </w:p>
    <w:p w14:paraId="0945978C" w14:textId="079D84E4" w:rsidR="006B4A2E" w:rsidRPr="002F1C68" w:rsidRDefault="006B4A2E" w:rsidP="00496583">
      <w:pPr>
        <w:spacing w:after="160"/>
        <w:rPr>
          <w:rFonts w:cstheme="minorHAnsi"/>
          <w:sz w:val="24"/>
          <w:szCs w:val="24"/>
        </w:rPr>
      </w:pPr>
      <w:r w:rsidRPr="002F1C68">
        <w:rPr>
          <w:rFonts w:cstheme="minorHAnsi"/>
          <w:sz w:val="24"/>
          <w:szCs w:val="24"/>
          <w:lang w:eastAsia="en-GB"/>
        </w:rPr>
        <w:t>The projected decline in the number of 16–18-year-olds, alongside an ageing population and growth in part-time participation, highlighted within the paper, will also have significant implications for the structure of the FE workforce. Greater reliance on hourly-paid or short-term arrangements may increase flexibility, but it also risks affecting stability, career progression and access to professional learning. The growth of “portfolio careers”, where educators combine teaching with other professional roles, may bring benefits, in terms of flexibility but may also make it harder to sustain a coherent professional identity.</w:t>
      </w:r>
    </w:p>
    <w:p w14:paraId="4526AEEC" w14:textId="1E7144EF" w:rsidR="00905C3A" w:rsidRPr="002F1C68" w:rsidRDefault="00905C3A" w:rsidP="00496583">
      <w:pPr>
        <w:spacing w:after="160"/>
        <w:rPr>
          <w:rFonts w:cstheme="minorHAnsi"/>
          <w:sz w:val="24"/>
          <w:szCs w:val="24"/>
        </w:rPr>
      </w:pPr>
      <w:r w:rsidRPr="002F1C68">
        <w:rPr>
          <w:rFonts w:cstheme="minorHAnsi"/>
          <w:sz w:val="24"/>
          <w:szCs w:val="24"/>
        </w:rPr>
        <w:t xml:space="preserve">Strengthening the attractiveness of tertiary careers, supporting early-career entrants and improving retention must therefore be central to future planning. A strong professional identity, underpinned by robust standards, credible progression routes and clear support for professional development, will be key to attracting and </w:t>
      </w:r>
      <w:r w:rsidR="00FE04EC" w:rsidRPr="002F1C68">
        <w:rPr>
          <w:rFonts w:cstheme="minorHAnsi"/>
          <w:sz w:val="24"/>
          <w:szCs w:val="24"/>
        </w:rPr>
        <w:t>retaining</w:t>
      </w:r>
      <w:r w:rsidRPr="002F1C68">
        <w:rPr>
          <w:rFonts w:cstheme="minorHAnsi"/>
          <w:sz w:val="24"/>
          <w:szCs w:val="24"/>
        </w:rPr>
        <w:t xml:space="preserve"> talent. In vocational and technical fields, creating accessible pathways for experienced professionals to enter teaching</w:t>
      </w:r>
      <w:r w:rsidR="006B4A2E" w:rsidRPr="002F1C68">
        <w:rPr>
          <w:rFonts w:cstheme="minorHAnsi"/>
          <w:sz w:val="24"/>
          <w:szCs w:val="24"/>
        </w:rPr>
        <w:t xml:space="preserve"> </w:t>
      </w:r>
      <w:r w:rsidRPr="002F1C68">
        <w:rPr>
          <w:rFonts w:cstheme="minorHAnsi"/>
          <w:sz w:val="24"/>
          <w:szCs w:val="24"/>
        </w:rPr>
        <w:t>whil</w:t>
      </w:r>
      <w:r w:rsidR="006B4A2E" w:rsidRPr="002F1C68">
        <w:rPr>
          <w:rFonts w:cstheme="minorHAnsi"/>
          <w:sz w:val="24"/>
          <w:szCs w:val="24"/>
        </w:rPr>
        <w:t xml:space="preserve">st </w:t>
      </w:r>
      <w:r w:rsidRPr="002F1C68">
        <w:rPr>
          <w:rFonts w:cstheme="minorHAnsi"/>
          <w:sz w:val="24"/>
          <w:szCs w:val="24"/>
        </w:rPr>
        <w:t>maintain</w:t>
      </w:r>
      <w:r w:rsidR="006B4A2E" w:rsidRPr="002F1C68">
        <w:rPr>
          <w:rFonts w:cstheme="minorHAnsi"/>
          <w:sz w:val="24"/>
          <w:szCs w:val="24"/>
        </w:rPr>
        <w:t>ing</w:t>
      </w:r>
      <w:r w:rsidRPr="002F1C68">
        <w:rPr>
          <w:rFonts w:cstheme="minorHAnsi"/>
          <w:sz w:val="24"/>
          <w:szCs w:val="24"/>
        </w:rPr>
        <w:t xml:space="preserve"> current industry expertise</w:t>
      </w:r>
      <w:r w:rsidR="006B4A2E" w:rsidRPr="002F1C68">
        <w:rPr>
          <w:rFonts w:cstheme="minorHAnsi"/>
          <w:sz w:val="24"/>
          <w:szCs w:val="24"/>
        </w:rPr>
        <w:t xml:space="preserve">, </w:t>
      </w:r>
      <w:r w:rsidRPr="002F1C68">
        <w:rPr>
          <w:rFonts w:cstheme="minorHAnsi"/>
          <w:sz w:val="24"/>
          <w:szCs w:val="24"/>
        </w:rPr>
        <w:t>will</w:t>
      </w:r>
      <w:r w:rsidR="00FE04EC" w:rsidRPr="002F1C68">
        <w:rPr>
          <w:rFonts w:cstheme="minorHAnsi"/>
          <w:sz w:val="24"/>
          <w:szCs w:val="24"/>
        </w:rPr>
        <w:t xml:space="preserve"> also</w:t>
      </w:r>
      <w:r w:rsidRPr="002F1C68">
        <w:rPr>
          <w:rFonts w:cstheme="minorHAnsi"/>
          <w:sz w:val="24"/>
          <w:szCs w:val="24"/>
        </w:rPr>
        <w:t xml:space="preserve"> be essential to ensuring provision remains credible, relevant and aligned with labour-market need.</w:t>
      </w:r>
    </w:p>
    <w:p w14:paraId="7A6E44A9" w14:textId="2ABDAB37" w:rsidR="00A57AF4" w:rsidRPr="002F1C68" w:rsidRDefault="006B038B" w:rsidP="00496583">
      <w:pPr>
        <w:spacing w:after="160"/>
        <w:rPr>
          <w:rFonts w:cstheme="minorHAnsi"/>
          <w:sz w:val="24"/>
          <w:szCs w:val="24"/>
        </w:rPr>
      </w:pPr>
      <w:r w:rsidRPr="00E2356B">
        <w:rPr>
          <w:rFonts w:cstheme="minorHAnsi"/>
          <w:bCs/>
          <w:sz w:val="24"/>
          <w:szCs w:val="24"/>
        </w:rPr>
        <w:t>Responsibility for promoting careers in education is shared across the system</w:t>
      </w:r>
      <w:r>
        <w:rPr>
          <w:rFonts w:cstheme="minorHAnsi"/>
          <w:bCs/>
          <w:sz w:val="24"/>
          <w:szCs w:val="24"/>
        </w:rPr>
        <w:t xml:space="preserve"> with many stakeholders including Welsh Government, Medr,</w:t>
      </w:r>
      <w:r w:rsidR="006E2009">
        <w:rPr>
          <w:rFonts w:cstheme="minorHAnsi"/>
          <w:bCs/>
          <w:sz w:val="24"/>
          <w:szCs w:val="24"/>
        </w:rPr>
        <w:t xml:space="preserve"> </w:t>
      </w:r>
      <w:proofErr w:type="spellStart"/>
      <w:r w:rsidR="006E2009">
        <w:rPr>
          <w:rFonts w:cstheme="minorHAnsi"/>
          <w:bCs/>
          <w:sz w:val="24"/>
          <w:szCs w:val="24"/>
        </w:rPr>
        <w:t>Colegau</w:t>
      </w:r>
      <w:proofErr w:type="spellEnd"/>
      <w:r w:rsidR="006E2009">
        <w:rPr>
          <w:rFonts w:cstheme="minorHAnsi"/>
          <w:bCs/>
          <w:sz w:val="24"/>
          <w:szCs w:val="24"/>
        </w:rPr>
        <w:t xml:space="preserve"> Cymru, </w:t>
      </w:r>
      <w:proofErr w:type="spellStart"/>
      <w:r w:rsidR="006E2009">
        <w:rPr>
          <w:rFonts w:cstheme="minorHAnsi"/>
          <w:bCs/>
          <w:sz w:val="24"/>
          <w:szCs w:val="24"/>
        </w:rPr>
        <w:t>NTfW</w:t>
      </w:r>
      <w:proofErr w:type="spellEnd"/>
      <w:r w:rsidR="006E2009">
        <w:rPr>
          <w:rFonts w:cstheme="minorHAnsi"/>
          <w:bCs/>
          <w:sz w:val="24"/>
          <w:szCs w:val="24"/>
        </w:rPr>
        <w:t>,</w:t>
      </w:r>
      <w:r>
        <w:rPr>
          <w:rFonts w:cstheme="minorHAnsi"/>
          <w:bCs/>
          <w:sz w:val="24"/>
          <w:szCs w:val="24"/>
        </w:rPr>
        <w:t xml:space="preserve"> FE colleges, </w:t>
      </w:r>
      <w:r w:rsidR="006E2009">
        <w:rPr>
          <w:rFonts w:cstheme="minorHAnsi"/>
          <w:bCs/>
          <w:sz w:val="24"/>
          <w:szCs w:val="24"/>
        </w:rPr>
        <w:t>work-based</w:t>
      </w:r>
      <w:r>
        <w:rPr>
          <w:rFonts w:cstheme="minorHAnsi"/>
          <w:bCs/>
          <w:sz w:val="24"/>
          <w:szCs w:val="24"/>
        </w:rPr>
        <w:t xml:space="preserve"> learning providers, adult learning providers, local authorities, </w:t>
      </w:r>
      <w:r w:rsidR="006E2009">
        <w:rPr>
          <w:rFonts w:cstheme="minorHAnsi"/>
          <w:bCs/>
          <w:sz w:val="24"/>
          <w:szCs w:val="24"/>
        </w:rPr>
        <w:t>higher education providers and others playing crucial roles in attracting and supporting new entrants to the tertiary education sector</w:t>
      </w:r>
      <w:r w:rsidRPr="00E2356B">
        <w:rPr>
          <w:rFonts w:cstheme="minorHAnsi"/>
          <w:bCs/>
          <w:sz w:val="24"/>
          <w:szCs w:val="24"/>
        </w:rPr>
        <w:t xml:space="preserve">. </w:t>
      </w:r>
      <w:r>
        <w:rPr>
          <w:rFonts w:cstheme="minorHAnsi"/>
          <w:bCs/>
          <w:sz w:val="24"/>
          <w:szCs w:val="24"/>
        </w:rPr>
        <w:t xml:space="preserve">The EWC, </w:t>
      </w:r>
      <w:r>
        <w:rPr>
          <w:rFonts w:cstheme="minorHAnsi"/>
          <w:sz w:val="24"/>
          <w:szCs w:val="24"/>
        </w:rPr>
        <w:t>t</w:t>
      </w:r>
      <w:r w:rsidR="00A57AF4" w:rsidRPr="002F1C68">
        <w:rPr>
          <w:rFonts w:cstheme="minorHAnsi"/>
          <w:sz w:val="24"/>
          <w:szCs w:val="24"/>
        </w:rPr>
        <w:t xml:space="preserve">hrough our statutory responsibility to promote careers within the education professions in Wales, </w:t>
      </w:r>
      <w:r w:rsidR="006E2009">
        <w:rPr>
          <w:rFonts w:cstheme="minorHAnsi"/>
          <w:sz w:val="24"/>
          <w:szCs w:val="24"/>
        </w:rPr>
        <w:t xml:space="preserve">also </w:t>
      </w:r>
      <w:r>
        <w:rPr>
          <w:rFonts w:cstheme="minorHAnsi"/>
          <w:sz w:val="24"/>
          <w:szCs w:val="24"/>
        </w:rPr>
        <w:t>makes a contribution</w:t>
      </w:r>
      <w:r w:rsidR="00A57AF4" w:rsidRPr="002F1C68">
        <w:rPr>
          <w:rFonts w:cstheme="minorHAnsi"/>
          <w:sz w:val="24"/>
          <w:szCs w:val="24"/>
        </w:rPr>
        <w:t xml:space="preserve">. We </w:t>
      </w:r>
      <w:r w:rsidR="008D5813" w:rsidRPr="002F1C68">
        <w:rPr>
          <w:rFonts w:cstheme="minorHAnsi"/>
          <w:sz w:val="24"/>
          <w:szCs w:val="24"/>
        </w:rPr>
        <w:t xml:space="preserve">are </w:t>
      </w:r>
      <w:r w:rsidR="00A57AF4" w:rsidRPr="002F1C68">
        <w:rPr>
          <w:rFonts w:cstheme="minorHAnsi"/>
          <w:sz w:val="24"/>
          <w:szCs w:val="24"/>
        </w:rPr>
        <w:t>continu</w:t>
      </w:r>
      <w:r w:rsidR="008D5813" w:rsidRPr="002F1C68">
        <w:rPr>
          <w:rFonts w:cstheme="minorHAnsi"/>
          <w:sz w:val="24"/>
          <w:szCs w:val="24"/>
        </w:rPr>
        <w:t>ing</w:t>
      </w:r>
      <w:r w:rsidR="00A57AF4" w:rsidRPr="002F1C68">
        <w:rPr>
          <w:rFonts w:cstheme="minorHAnsi"/>
          <w:sz w:val="24"/>
          <w:szCs w:val="24"/>
        </w:rPr>
        <w:t xml:space="preserve"> to develop the Educators Wales </w:t>
      </w:r>
      <w:r w:rsidR="008D5813" w:rsidRPr="002F1C68">
        <w:rPr>
          <w:rFonts w:cstheme="minorHAnsi"/>
          <w:sz w:val="24"/>
          <w:szCs w:val="24"/>
        </w:rPr>
        <w:t>advocacy service</w:t>
      </w:r>
      <w:r w:rsidR="00A57AF4" w:rsidRPr="002F1C68">
        <w:rPr>
          <w:rFonts w:cstheme="minorHAnsi"/>
          <w:sz w:val="24"/>
          <w:szCs w:val="24"/>
        </w:rPr>
        <w:t xml:space="preserve"> and </w:t>
      </w:r>
      <w:r w:rsidR="008D5813" w:rsidRPr="002F1C68">
        <w:rPr>
          <w:rFonts w:cstheme="minorHAnsi"/>
          <w:sz w:val="24"/>
          <w:szCs w:val="24"/>
        </w:rPr>
        <w:t>website</w:t>
      </w:r>
      <w:r>
        <w:rPr>
          <w:rFonts w:cstheme="minorHAnsi"/>
          <w:sz w:val="24"/>
          <w:szCs w:val="24"/>
        </w:rPr>
        <w:t xml:space="preserve"> (funded by Welsh Government)</w:t>
      </w:r>
      <w:r w:rsidR="00A57AF4" w:rsidRPr="002F1C68">
        <w:rPr>
          <w:rFonts w:cstheme="minorHAnsi"/>
          <w:sz w:val="24"/>
          <w:szCs w:val="24"/>
        </w:rPr>
        <w:t xml:space="preserve"> as a central resource to support career entry, progression and mobility. Through our promotion and advocacy work, Educators Wales engages with thousands of individuals each year who are considering a career in education, helping to raise the profile and professional status of the sector.</w:t>
      </w:r>
      <w:r w:rsidR="00590322">
        <w:rPr>
          <w:rFonts w:cstheme="minorHAnsi"/>
          <w:sz w:val="24"/>
          <w:szCs w:val="24"/>
        </w:rPr>
        <w:t xml:space="preserve">  </w:t>
      </w:r>
      <w:r w:rsidR="00590322" w:rsidRPr="00590322">
        <w:rPr>
          <w:rFonts w:cstheme="minorHAnsi"/>
          <w:sz w:val="24"/>
          <w:szCs w:val="24"/>
        </w:rPr>
        <w:t xml:space="preserve">However, in order to effectively promote careers in </w:t>
      </w:r>
      <w:r w:rsidR="00590322">
        <w:rPr>
          <w:rFonts w:cstheme="minorHAnsi"/>
          <w:sz w:val="24"/>
          <w:szCs w:val="24"/>
        </w:rPr>
        <w:t>the tertiary sector</w:t>
      </w:r>
      <w:r w:rsidR="00590322" w:rsidRPr="00590322">
        <w:rPr>
          <w:rFonts w:cstheme="minorHAnsi"/>
          <w:sz w:val="24"/>
          <w:szCs w:val="24"/>
        </w:rPr>
        <w:t>, it is crucial to ensure that the ‘product’ being marketed is right. This means addressing the underlying systemic issues</w:t>
      </w:r>
      <w:r w:rsidR="00590322">
        <w:rPr>
          <w:rFonts w:cstheme="minorHAnsi"/>
          <w:sz w:val="24"/>
          <w:szCs w:val="24"/>
        </w:rPr>
        <w:t xml:space="preserve"> and establishing the strategic building blocks to move forward, many of which are referenced in this response. </w:t>
      </w:r>
    </w:p>
    <w:p w14:paraId="7CDEF9C8" w14:textId="35688224" w:rsidR="00A27425" w:rsidRPr="00496583" w:rsidRDefault="00A27425" w:rsidP="00496583">
      <w:pPr>
        <w:spacing w:after="160"/>
        <w:rPr>
          <w:rFonts w:cstheme="minorHAnsi"/>
          <w:b/>
          <w:bCs/>
          <w:sz w:val="24"/>
          <w:szCs w:val="24"/>
        </w:rPr>
      </w:pPr>
      <w:r w:rsidRPr="00496583">
        <w:rPr>
          <w:rFonts w:cstheme="minorHAnsi"/>
          <w:b/>
          <w:bCs/>
          <w:sz w:val="24"/>
          <w:szCs w:val="24"/>
        </w:rPr>
        <w:t>PCET ITE reform</w:t>
      </w:r>
    </w:p>
    <w:p w14:paraId="36DF26DC" w14:textId="710065F4" w:rsidR="00A27425" w:rsidRPr="002F1C68" w:rsidRDefault="00A27425" w:rsidP="00496583">
      <w:pPr>
        <w:spacing w:after="160"/>
        <w:rPr>
          <w:rFonts w:cstheme="minorHAnsi"/>
          <w:sz w:val="24"/>
          <w:szCs w:val="24"/>
        </w:rPr>
      </w:pPr>
      <w:r w:rsidRPr="002F1C68">
        <w:rPr>
          <w:rFonts w:cstheme="minorHAnsi"/>
          <w:sz w:val="24"/>
          <w:szCs w:val="24"/>
        </w:rPr>
        <w:t>The EWC is represented on the expert advisory group overseeing the reform of initial teacher education (ITE) for the post-compulsory education and training (PCET) sector in Wales. We believe this programme presents a significant opportunity to establish a more coherent and robust framework for entry into the profession</w:t>
      </w:r>
      <w:r w:rsidR="00884BBA">
        <w:rPr>
          <w:rFonts w:cstheme="minorHAnsi"/>
          <w:sz w:val="24"/>
          <w:szCs w:val="24"/>
        </w:rPr>
        <w:t xml:space="preserve"> as well as early career </w:t>
      </w:r>
      <w:r w:rsidR="00884BBA">
        <w:rPr>
          <w:rFonts w:cstheme="minorHAnsi"/>
          <w:sz w:val="24"/>
          <w:szCs w:val="24"/>
        </w:rPr>
        <w:lastRenderedPageBreak/>
        <w:t>support</w:t>
      </w:r>
      <w:r w:rsidRPr="002F1C68">
        <w:rPr>
          <w:rFonts w:cstheme="minorHAnsi"/>
          <w:sz w:val="24"/>
          <w:szCs w:val="24"/>
        </w:rPr>
        <w:t>. A strengthened ITE</w:t>
      </w:r>
      <w:r w:rsidR="00884BBA">
        <w:rPr>
          <w:rFonts w:cstheme="minorHAnsi"/>
          <w:sz w:val="24"/>
          <w:szCs w:val="24"/>
        </w:rPr>
        <w:t xml:space="preserve"> and early career</w:t>
      </w:r>
      <w:r w:rsidRPr="002F1C68">
        <w:rPr>
          <w:rFonts w:cstheme="minorHAnsi"/>
          <w:sz w:val="24"/>
          <w:szCs w:val="24"/>
        </w:rPr>
        <w:t xml:space="preserve"> model could enhance professional standards and safeguarding, support greater parity of esteem with the school sector and contribute to improved workforce supply through clearer and more structured entry pathways.</w:t>
      </w:r>
      <w:r w:rsidR="006037B5" w:rsidRPr="006037B5">
        <w:t xml:space="preserve"> </w:t>
      </w:r>
      <w:r w:rsidR="006037B5" w:rsidRPr="006037B5">
        <w:rPr>
          <w:rFonts w:cstheme="minorHAnsi"/>
          <w:sz w:val="24"/>
          <w:szCs w:val="24"/>
        </w:rPr>
        <w:t xml:space="preserve">A </w:t>
      </w:r>
      <w:r w:rsidR="006037B5">
        <w:rPr>
          <w:rFonts w:cstheme="minorHAnsi"/>
          <w:sz w:val="24"/>
          <w:szCs w:val="24"/>
        </w:rPr>
        <w:t>stronger</w:t>
      </w:r>
      <w:r w:rsidR="006037B5" w:rsidRPr="006037B5">
        <w:rPr>
          <w:rFonts w:cstheme="minorHAnsi"/>
          <w:sz w:val="24"/>
          <w:szCs w:val="24"/>
        </w:rPr>
        <w:t xml:space="preserve"> ITE framework </w:t>
      </w:r>
      <w:r w:rsidR="006037B5">
        <w:rPr>
          <w:rFonts w:cstheme="minorHAnsi"/>
          <w:sz w:val="24"/>
          <w:szCs w:val="24"/>
        </w:rPr>
        <w:t>c</w:t>
      </w:r>
      <w:r w:rsidR="006037B5" w:rsidRPr="006037B5">
        <w:rPr>
          <w:rFonts w:cstheme="minorHAnsi"/>
          <w:sz w:val="24"/>
          <w:szCs w:val="24"/>
        </w:rPr>
        <w:t>ould</w:t>
      </w:r>
      <w:r w:rsidR="006037B5">
        <w:rPr>
          <w:rFonts w:cstheme="minorHAnsi"/>
          <w:sz w:val="24"/>
          <w:szCs w:val="24"/>
        </w:rPr>
        <w:t xml:space="preserve"> also</w:t>
      </w:r>
      <w:r w:rsidR="006037B5" w:rsidRPr="006037B5">
        <w:rPr>
          <w:rFonts w:cstheme="minorHAnsi"/>
          <w:sz w:val="24"/>
          <w:szCs w:val="24"/>
        </w:rPr>
        <w:t xml:space="preserve"> help ensure that new entrants to the sector begin their careers equipped with the skills and knowledge needed to deliver high</w:t>
      </w:r>
      <w:r w:rsidR="006037B5" w:rsidRPr="006037B5">
        <w:rPr>
          <w:rFonts w:ascii="Cambria Math" w:hAnsi="Cambria Math" w:cs="Cambria Math"/>
          <w:sz w:val="24"/>
          <w:szCs w:val="24"/>
        </w:rPr>
        <w:t>‑</w:t>
      </w:r>
      <w:r w:rsidR="006037B5" w:rsidRPr="006037B5">
        <w:rPr>
          <w:rFonts w:cstheme="minorHAnsi"/>
          <w:sz w:val="24"/>
          <w:szCs w:val="24"/>
        </w:rPr>
        <w:t>quality learning and support to diverse cohorts.</w:t>
      </w:r>
    </w:p>
    <w:p w14:paraId="48602B53" w14:textId="045368F3" w:rsidR="002A500F" w:rsidRPr="002F1C68" w:rsidRDefault="00A27425" w:rsidP="00496583">
      <w:pPr>
        <w:spacing w:after="160"/>
        <w:rPr>
          <w:rFonts w:cstheme="minorHAnsi"/>
          <w:sz w:val="24"/>
          <w:szCs w:val="24"/>
        </w:rPr>
      </w:pPr>
      <w:r w:rsidRPr="002F1C68">
        <w:rPr>
          <w:rFonts w:cstheme="minorHAnsi"/>
          <w:sz w:val="24"/>
          <w:szCs w:val="24"/>
        </w:rPr>
        <w:t>The</w:t>
      </w:r>
      <w:r w:rsidR="00884BBA">
        <w:rPr>
          <w:rFonts w:cstheme="minorHAnsi"/>
          <w:sz w:val="24"/>
          <w:szCs w:val="24"/>
        </w:rPr>
        <w:t xml:space="preserve"> </w:t>
      </w:r>
      <w:r w:rsidRPr="002F1C68">
        <w:rPr>
          <w:rFonts w:cstheme="minorHAnsi"/>
          <w:sz w:val="24"/>
          <w:szCs w:val="24"/>
        </w:rPr>
        <w:t>formal accreditation</w:t>
      </w:r>
      <w:r w:rsidR="00884BBA">
        <w:rPr>
          <w:rFonts w:cstheme="minorHAnsi"/>
          <w:sz w:val="24"/>
          <w:szCs w:val="24"/>
        </w:rPr>
        <w:t xml:space="preserve"> of the </w:t>
      </w:r>
      <w:r w:rsidR="00884BBA" w:rsidRPr="002F1C68">
        <w:rPr>
          <w:rFonts w:cstheme="minorHAnsi"/>
          <w:sz w:val="24"/>
          <w:szCs w:val="24"/>
        </w:rPr>
        <w:t>PCET ITE provision</w:t>
      </w:r>
      <w:r w:rsidR="00884BBA">
        <w:rPr>
          <w:rFonts w:cstheme="minorHAnsi"/>
          <w:sz w:val="24"/>
          <w:szCs w:val="24"/>
        </w:rPr>
        <w:t xml:space="preserve"> in Wales could provide a strong foundation and vehicle to drive the necessary change and reform.  This would be </w:t>
      </w:r>
      <w:r w:rsidRPr="002F1C68">
        <w:rPr>
          <w:rFonts w:cstheme="minorHAnsi"/>
          <w:sz w:val="24"/>
          <w:szCs w:val="24"/>
        </w:rPr>
        <w:t>comparable to the arrangements currently in place for school ITE programmes, for which the EWC holds statutory responsibility. Through our ITE Accreditation Board, we accredit and monitor school ITE programmes against Welsh Government criteria. We believe that establishing a broadly similar accreditation and quality assurance framework for PCET ITE would represent an important step towards parity of approach between the school and post-16 workforce, strengthen professional recognition and address longstanding concerns regarding consistency and quality of provision.</w:t>
      </w:r>
    </w:p>
    <w:p w14:paraId="63C91DEA" w14:textId="1D8A9C7D" w:rsidR="001A5A99" w:rsidRPr="002F1C68" w:rsidRDefault="00996703" w:rsidP="00496583">
      <w:pPr>
        <w:spacing w:after="160"/>
        <w:rPr>
          <w:rFonts w:cstheme="minorHAnsi"/>
          <w:b/>
          <w:bCs/>
          <w:sz w:val="24"/>
          <w:szCs w:val="24"/>
          <w:lang w:eastAsia="en-GB"/>
        </w:rPr>
      </w:pPr>
      <w:r w:rsidRPr="002F1C68">
        <w:rPr>
          <w:rFonts w:cstheme="minorHAnsi"/>
          <w:b/>
          <w:bCs/>
          <w:sz w:val="24"/>
          <w:szCs w:val="24"/>
          <w:lang w:eastAsia="en-GB"/>
        </w:rPr>
        <w:t>Welsh</w:t>
      </w:r>
      <w:r w:rsidRPr="002F1C68">
        <w:rPr>
          <w:rFonts w:ascii="Cambria Math" w:hAnsi="Cambria Math" w:cs="Cambria Math"/>
          <w:b/>
          <w:bCs/>
          <w:sz w:val="24"/>
          <w:szCs w:val="24"/>
          <w:lang w:eastAsia="en-GB"/>
        </w:rPr>
        <w:t>‑</w:t>
      </w:r>
      <w:r w:rsidRPr="002F1C68">
        <w:rPr>
          <w:rFonts w:cstheme="minorHAnsi"/>
          <w:b/>
          <w:bCs/>
          <w:sz w:val="24"/>
          <w:szCs w:val="24"/>
          <w:lang w:eastAsia="en-GB"/>
        </w:rPr>
        <w:t xml:space="preserve">medium provision and workforce supply </w:t>
      </w:r>
    </w:p>
    <w:p w14:paraId="6C3501D9" w14:textId="5625172A" w:rsidR="00D36357" w:rsidRPr="002F1C68" w:rsidRDefault="003D5855" w:rsidP="00496583">
      <w:pPr>
        <w:spacing w:after="160"/>
        <w:rPr>
          <w:rFonts w:cstheme="minorHAnsi"/>
          <w:sz w:val="24"/>
          <w:szCs w:val="24"/>
        </w:rPr>
      </w:pPr>
      <w:r w:rsidRPr="002F1C68">
        <w:rPr>
          <w:rFonts w:cstheme="minorHAnsi"/>
          <w:sz w:val="24"/>
          <w:szCs w:val="24"/>
          <w:lang w:eastAsia="en-GB"/>
        </w:rPr>
        <w:t>We are pleased to note that t</w:t>
      </w:r>
      <w:r w:rsidR="00996703" w:rsidRPr="002F1C68">
        <w:rPr>
          <w:rFonts w:cstheme="minorHAnsi"/>
          <w:sz w:val="24"/>
          <w:szCs w:val="24"/>
          <w:lang w:eastAsia="en-GB"/>
        </w:rPr>
        <w:t>he paper recognises the acute challenge</w:t>
      </w:r>
      <w:r w:rsidR="00992C20" w:rsidRPr="002F1C68">
        <w:rPr>
          <w:rFonts w:cstheme="minorHAnsi"/>
          <w:sz w:val="24"/>
          <w:szCs w:val="24"/>
          <w:lang w:eastAsia="en-GB"/>
        </w:rPr>
        <w:t>s</w:t>
      </w:r>
      <w:r w:rsidR="00996703" w:rsidRPr="002F1C68">
        <w:rPr>
          <w:rFonts w:cstheme="minorHAnsi"/>
          <w:sz w:val="24"/>
          <w:szCs w:val="24"/>
          <w:lang w:eastAsia="en-GB"/>
        </w:rPr>
        <w:t xml:space="preserve"> </w:t>
      </w:r>
      <w:r w:rsidR="00992C20" w:rsidRPr="002F1C68">
        <w:rPr>
          <w:rFonts w:cstheme="minorHAnsi"/>
          <w:sz w:val="24"/>
          <w:szCs w:val="24"/>
          <w:lang w:eastAsia="en-GB"/>
        </w:rPr>
        <w:t>that exist around</w:t>
      </w:r>
      <w:r w:rsidR="00996703" w:rsidRPr="002F1C68">
        <w:rPr>
          <w:rFonts w:cstheme="minorHAnsi"/>
          <w:sz w:val="24"/>
          <w:szCs w:val="24"/>
          <w:lang w:eastAsia="en-GB"/>
        </w:rPr>
        <w:t xml:space="preserve"> Welsh</w:t>
      </w:r>
      <w:r w:rsidR="00996703" w:rsidRPr="002F1C68">
        <w:rPr>
          <w:rFonts w:ascii="Cambria Math" w:hAnsi="Cambria Math" w:cs="Cambria Math"/>
          <w:sz w:val="24"/>
          <w:szCs w:val="24"/>
          <w:lang w:eastAsia="en-GB"/>
        </w:rPr>
        <w:t>‑</w:t>
      </w:r>
      <w:r w:rsidR="00996703" w:rsidRPr="002F1C68">
        <w:rPr>
          <w:rFonts w:cstheme="minorHAnsi"/>
          <w:sz w:val="24"/>
          <w:szCs w:val="24"/>
          <w:lang w:eastAsia="en-GB"/>
        </w:rPr>
        <w:t xml:space="preserve">medium provision in FE. </w:t>
      </w:r>
      <w:r w:rsidR="001A5A99" w:rsidRPr="002F1C68">
        <w:rPr>
          <w:rFonts w:cstheme="minorHAnsi"/>
          <w:sz w:val="24"/>
          <w:szCs w:val="24"/>
          <w:lang w:eastAsia="en-GB"/>
        </w:rPr>
        <w:t xml:space="preserve">As highlighted within the paper, just </w:t>
      </w:r>
      <w:r w:rsidR="00996703" w:rsidRPr="002F1C68">
        <w:rPr>
          <w:rFonts w:cstheme="minorHAnsi"/>
          <w:sz w:val="24"/>
          <w:szCs w:val="24"/>
          <w:lang w:eastAsia="en-GB"/>
        </w:rPr>
        <w:t>0.2% of</w:t>
      </w:r>
      <w:r w:rsidR="001A5A99" w:rsidRPr="002F1C68">
        <w:rPr>
          <w:rFonts w:cstheme="minorHAnsi"/>
          <w:sz w:val="24"/>
          <w:szCs w:val="24"/>
          <w:lang w:eastAsia="en-GB"/>
        </w:rPr>
        <w:t xml:space="preserve"> learning activities in FE colleges and 0.5% of activities in work-based learning settings were undertaken entirely through the medium of Welsh, </w:t>
      </w:r>
      <w:r w:rsidRPr="002F1C68">
        <w:rPr>
          <w:rFonts w:cstheme="minorHAnsi"/>
          <w:sz w:val="24"/>
          <w:szCs w:val="24"/>
          <w:lang w:eastAsia="en-GB"/>
        </w:rPr>
        <w:t>and the overwhelming majority of</w:t>
      </w:r>
      <w:r w:rsidR="00992C20" w:rsidRPr="002F1C68">
        <w:rPr>
          <w:rFonts w:cstheme="minorHAnsi"/>
          <w:sz w:val="24"/>
          <w:szCs w:val="24"/>
          <w:lang w:eastAsia="en-GB"/>
        </w:rPr>
        <w:t xml:space="preserve"> p</w:t>
      </w:r>
      <w:r w:rsidRPr="002F1C68">
        <w:rPr>
          <w:rFonts w:cstheme="minorHAnsi"/>
          <w:sz w:val="24"/>
          <w:szCs w:val="24"/>
          <w:lang w:eastAsia="en-GB"/>
        </w:rPr>
        <w:t>ost</w:t>
      </w:r>
      <w:r w:rsidRPr="002F1C68">
        <w:rPr>
          <w:rFonts w:ascii="Cambria Math" w:hAnsi="Cambria Math" w:cs="Cambria Math"/>
          <w:sz w:val="24"/>
          <w:szCs w:val="24"/>
          <w:lang w:eastAsia="en-GB"/>
        </w:rPr>
        <w:t>‑</w:t>
      </w:r>
      <w:r w:rsidRPr="002F1C68">
        <w:rPr>
          <w:rFonts w:cstheme="minorHAnsi"/>
          <w:sz w:val="24"/>
          <w:szCs w:val="24"/>
          <w:lang w:eastAsia="en-GB"/>
        </w:rPr>
        <w:t>16 Welsh medium provision remains located in school sixth forms (where 15.9% of learning takes place through Welsh</w:t>
      </w:r>
      <w:r w:rsidR="00992C20" w:rsidRPr="002F1C68">
        <w:rPr>
          <w:rFonts w:cstheme="minorHAnsi"/>
          <w:sz w:val="24"/>
          <w:szCs w:val="24"/>
          <w:lang w:eastAsia="en-GB"/>
        </w:rPr>
        <w:t>)</w:t>
      </w:r>
      <w:r w:rsidRPr="002F1C68">
        <w:rPr>
          <w:rFonts w:cstheme="minorHAnsi"/>
          <w:sz w:val="24"/>
          <w:szCs w:val="24"/>
          <w:lang w:eastAsia="en-GB"/>
        </w:rPr>
        <w:t xml:space="preserve">. </w:t>
      </w:r>
      <w:r w:rsidRPr="002F1C68">
        <w:rPr>
          <w:rFonts w:cstheme="minorHAnsi"/>
          <w:sz w:val="24"/>
          <w:szCs w:val="24"/>
        </w:rPr>
        <w:t>This has significant implications for learner choice</w:t>
      </w:r>
      <w:r w:rsidR="00FE04EC" w:rsidRPr="002F1C68">
        <w:rPr>
          <w:rFonts w:cstheme="minorHAnsi"/>
          <w:sz w:val="24"/>
          <w:szCs w:val="24"/>
        </w:rPr>
        <w:t xml:space="preserve"> </w:t>
      </w:r>
      <w:r w:rsidRPr="002F1C68">
        <w:rPr>
          <w:rFonts w:cstheme="minorHAnsi"/>
          <w:sz w:val="24"/>
          <w:szCs w:val="24"/>
        </w:rPr>
        <w:t>as well as acting as a constraint on the realisation of</w:t>
      </w:r>
      <w:r w:rsidR="00355D31" w:rsidRPr="002F1C68">
        <w:rPr>
          <w:rFonts w:cstheme="minorHAnsi"/>
          <w:sz w:val="24"/>
          <w:szCs w:val="24"/>
          <w:lang w:eastAsia="en-GB"/>
        </w:rPr>
        <w:t xml:space="preserve"> Welsh Government’s Cymraeg 2050 target of a million Welsh speakers</w:t>
      </w:r>
      <w:r w:rsidRPr="002F1C68">
        <w:rPr>
          <w:rFonts w:cstheme="minorHAnsi"/>
          <w:sz w:val="24"/>
          <w:szCs w:val="24"/>
          <w:lang w:eastAsia="en-GB"/>
        </w:rPr>
        <w:t>.</w:t>
      </w:r>
      <w:r w:rsidR="00355D31" w:rsidRPr="002F1C68">
        <w:rPr>
          <w:rFonts w:cstheme="minorHAnsi"/>
          <w:sz w:val="24"/>
          <w:szCs w:val="24"/>
          <w:lang w:eastAsia="en-GB"/>
        </w:rPr>
        <w:t xml:space="preserve">  </w:t>
      </w:r>
    </w:p>
    <w:p w14:paraId="2F0D76B5" w14:textId="77777777" w:rsidR="00434BB5" w:rsidRPr="002F1C68" w:rsidRDefault="00D36357" w:rsidP="00496583">
      <w:pPr>
        <w:spacing w:after="160"/>
        <w:rPr>
          <w:rFonts w:cstheme="minorHAnsi"/>
          <w:sz w:val="24"/>
          <w:szCs w:val="24"/>
          <w:lang w:eastAsia="en-GB"/>
        </w:rPr>
      </w:pPr>
      <w:r w:rsidRPr="002F1C68">
        <w:rPr>
          <w:rFonts w:cstheme="minorHAnsi"/>
          <w:sz w:val="24"/>
          <w:szCs w:val="24"/>
          <w:lang w:eastAsia="en-GB"/>
        </w:rPr>
        <w:t xml:space="preserve">We therefore consider it essential to develop a clearer understanding </w:t>
      </w:r>
      <w:r w:rsidR="00992C20" w:rsidRPr="002F1C68">
        <w:rPr>
          <w:rFonts w:cstheme="minorHAnsi"/>
          <w:sz w:val="24"/>
          <w:szCs w:val="24"/>
          <w:lang w:eastAsia="en-GB"/>
        </w:rPr>
        <w:t xml:space="preserve">of </w:t>
      </w:r>
      <w:r w:rsidRPr="002F1C68">
        <w:rPr>
          <w:rFonts w:cstheme="minorHAnsi"/>
          <w:sz w:val="24"/>
          <w:szCs w:val="24"/>
          <w:lang w:eastAsia="en-GB"/>
        </w:rPr>
        <w:t>demand for Welsh-medium pathways across different regions and subject areas, so that planning for provision is informed, targeted and sustainable. Where demand exists or is likely to grow, the capacity of FE and work-based learning providers to deliver high-quality Welsh-medium and bilingual education will need to expand accordingly.</w:t>
      </w:r>
      <w:r w:rsidR="00434BB5" w:rsidRPr="002F1C68">
        <w:rPr>
          <w:rFonts w:cstheme="minorHAnsi"/>
          <w:sz w:val="24"/>
          <w:szCs w:val="24"/>
          <w:lang w:eastAsia="en-GB"/>
        </w:rPr>
        <w:t xml:space="preserve"> </w:t>
      </w:r>
    </w:p>
    <w:p w14:paraId="32446A4E" w14:textId="795929B0" w:rsidR="0008151D" w:rsidRPr="002F1C68" w:rsidRDefault="00434BB5" w:rsidP="00496583">
      <w:pPr>
        <w:spacing w:after="160"/>
        <w:rPr>
          <w:rFonts w:cstheme="minorHAnsi"/>
          <w:sz w:val="24"/>
          <w:szCs w:val="24"/>
          <w:lang w:eastAsia="en-GB"/>
        </w:rPr>
      </w:pPr>
      <w:r w:rsidRPr="002F1C68">
        <w:rPr>
          <w:rFonts w:cstheme="minorHAnsi"/>
          <w:sz w:val="24"/>
          <w:szCs w:val="24"/>
        </w:rPr>
        <w:t xml:space="preserve">The EWC’s registration data, including information on language capability, deployment and demographic trends, provides a valuable evidence base to support national and regional efforts to strengthen Welsh-medium capacity. </w:t>
      </w:r>
      <w:r w:rsidRPr="002F1C68">
        <w:rPr>
          <w:rFonts w:cstheme="minorHAnsi"/>
          <w:sz w:val="24"/>
          <w:szCs w:val="24"/>
          <w:lang w:eastAsia="en-GB"/>
        </w:rPr>
        <w:t>According to</w:t>
      </w:r>
      <w:r w:rsidR="004074BC">
        <w:rPr>
          <w:rFonts w:cstheme="minorHAnsi"/>
          <w:sz w:val="24"/>
          <w:szCs w:val="24"/>
          <w:lang w:eastAsia="en-GB"/>
        </w:rPr>
        <w:t xml:space="preserve"> our</w:t>
      </w:r>
      <w:r w:rsidRPr="002F1C68">
        <w:rPr>
          <w:rFonts w:cstheme="minorHAnsi"/>
          <w:sz w:val="24"/>
          <w:szCs w:val="24"/>
          <w:lang w:eastAsia="en-GB"/>
        </w:rPr>
        <w:t xml:space="preserve"> </w:t>
      </w:r>
      <w:proofErr w:type="gramStart"/>
      <w:r w:rsidR="00537375" w:rsidRPr="002F1C68">
        <w:rPr>
          <w:rFonts w:cstheme="minorHAnsi"/>
          <w:sz w:val="24"/>
          <w:szCs w:val="24"/>
          <w:lang w:eastAsia="en-GB"/>
        </w:rPr>
        <w:t>2025</w:t>
      </w:r>
      <w:r w:rsidRPr="002F1C68">
        <w:rPr>
          <w:rFonts w:cstheme="minorHAnsi"/>
          <w:sz w:val="24"/>
          <w:szCs w:val="24"/>
          <w:lang w:eastAsia="en-GB"/>
        </w:rPr>
        <w:t xml:space="preserve"> </w:t>
      </w:r>
      <w:r w:rsidR="00537375" w:rsidRPr="002F1C68">
        <w:rPr>
          <w:rFonts w:cstheme="minorHAnsi"/>
          <w:sz w:val="24"/>
          <w:szCs w:val="24"/>
          <w:lang w:eastAsia="en-GB"/>
        </w:rPr>
        <w:t xml:space="preserve"> data</w:t>
      </w:r>
      <w:proofErr w:type="gramEnd"/>
      <w:r w:rsidR="00537375" w:rsidRPr="002F1C68">
        <w:rPr>
          <w:rFonts w:cstheme="minorHAnsi"/>
          <w:sz w:val="24"/>
          <w:szCs w:val="24"/>
          <w:lang w:eastAsia="en-GB"/>
        </w:rPr>
        <w:t xml:space="preserve">, </w:t>
      </w:r>
      <w:r w:rsidRPr="002F1C68">
        <w:rPr>
          <w:rFonts w:cstheme="minorHAnsi"/>
          <w:sz w:val="24"/>
          <w:szCs w:val="24"/>
          <w:lang w:eastAsia="en-GB"/>
        </w:rPr>
        <w:t>just 13.7% of registered FE teachers are able to work through the medium of Welsh</w:t>
      </w:r>
      <w:r w:rsidR="0083274D" w:rsidRPr="002F1C68">
        <w:rPr>
          <w:rFonts w:cstheme="minorHAnsi"/>
          <w:sz w:val="24"/>
          <w:szCs w:val="24"/>
          <w:lang w:eastAsia="en-GB"/>
        </w:rPr>
        <w:t>-</w:t>
      </w:r>
      <w:r w:rsidRPr="002F1C68">
        <w:rPr>
          <w:rFonts w:cstheme="minorHAnsi"/>
          <w:sz w:val="24"/>
          <w:szCs w:val="24"/>
          <w:lang w:eastAsia="en-GB"/>
        </w:rPr>
        <w:t xml:space="preserve"> significantly below th</w:t>
      </w:r>
      <w:r w:rsidR="0083274D" w:rsidRPr="002F1C68">
        <w:rPr>
          <w:rFonts w:cstheme="minorHAnsi"/>
          <w:sz w:val="24"/>
          <w:szCs w:val="24"/>
          <w:lang w:eastAsia="en-GB"/>
        </w:rPr>
        <w:t>e equivalent figure</w:t>
      </w:r>
      <w:r w:rsidRPr="002F1C68">
        <w:rPr>
          <w:rFonts w:cstheme="minorHAnsi"/>
          <w:sz w:val="24"/>
          <w:szCs w:val="24"/>
          <w:lang w:eastAsia="en-GB"/>
        </w:rPr>
        <w:t xml:space="preserve"> for registered school teachers, which st</w:t>
      </w:r>
      <w:r w:rsidR="00537375" w:rsidRPr="002F1C68">
        <w:rPr>
          <w:rFonts w:cstheme="minorHAnsi"/>
          <w:sz w:val="24"/>
          <w:szCs w:val="24"/>
          <w:lang w:eastAsia="en-GB"/>
        </w:rPr>
        <w:t>ands</w:t>
      </w:r>
      <w:r w:rsidRPr="002F1C68">
        <w:rPr>
          <w:rFonts w:cstheme="minorHAnsi"/>
          <w:sz w:val="24"/>
          <w:szCs w:val="24"/>
          <w:lang w:eastAsia="en-GB"/>
        </w:rPr>
        <w:t xml:space="preserve"> at 26.9%.</w:t>
      </w:r>
      <w:r w:rsidR="007F41BC" w:rsidRPr="002F1C68">
        <w:rPr>
          <w:rFonts w:cstheme="minorHAnsi"/>
          <w:sz w:val="24"/>
          <w:szCs w:val="24"/>
          <w:lang w:eastAsia="en-GB"/>
        </w:rPr>
        <w:t xml:space="preserve"> </w:t>
      </w:r>
    </w:p>
    <w:p w14:paraId="2A03EAA9" w14:textId="6CA13434" w:rsidR="007F41BC" w:rsidRPr="002F1C68" w:rsidRDefault="007F41BC" w:rsidP="00496583">
      <w:pPr>
        <w:spacing w:after="160"/>
        <w:rPr>
          <w:rFonts w:cstheme="minorHAnsi"/>
          <w:sz w:val="24"/>
          <w:szCs w:val="24"/>
          <w:lang w:eastAsia="en-GB"/>
        </w:rPr>
      </w:pPr>
      <w:r w:rsidRPr="002F1C68">
        <w:rPr>
          <w:rFonts w:cstheme="minorHAnsi"/>
          <w:sz w:val="24"/>
          <w:szCs w:val="24"/>
          <w:lang w:eastAsia="en-GB"/>
        </w:rPr>
        <w:t xml:space="preserve">The </w:t>
      </w:r>
      <w:r w:rsidR="004074BC">
        <w:rPr>
          <w:rFonts w:cstheme="minorHAnsi"/>
          <w:sz w:val="24"/>
          <w:szCs w:val="24"/>
          <w:lang w:eastAsia="en-GB"/>
        </w:rPr>
        <w:t>R</w:t>
      </w:r>
      <w:r w:rsidRPr="002F1C68">
        <w:rPr>
          <w:rFonts w:cstheme="minorHAnsi"/>
          <w:sz w:val="24"/>
          <w:szCs w:val="24"/>
          <w:lang w:eastAsia="en-GB"/>
        </w:rPr>
        <w:t>egister</w:t>
      </w:r>
      <w:r w:rsidR="00B66B4E" w:rsidRPr="002F1C68">
        <w:rPr>
          <w:rFonts w:cstheme="minorHAnsi"/>
          <w:sz w:val="24"/>
          <w:szCs w:val="24"/>
          <w:lang w:eastAsia="en-GB"/>
        </w:rPr>
        <w:t xml:space="preserve"> also</w:t>
      </w:r>
      <w:r w:rsidRPr="002F1C68">
        <w:rPr>
          <w:rFonts w:cstheme="minorHAnsi"/>
          <w:sz w:val="24"/>
          <w:szCs w:val="24"/>
          <w:lang w:eastAsia="en-GB"/>
        </w:rPr>
        <w:t xml:space="preserve"> </w:t>
      </w:r>
      <w:r w:rsidR="0008151D" w:rsidRPr="002F1C68">
        <w:rPr>
          <w:rFonts w:cstheme="minorHAnsi"/>
          <w:sz w:val="24"/>
          <w:szCs w:val="24"/>
          <w:lang w:eastAsia="en-GB"/>
        </w:rPr>
        <w:t>enables analysis of the distribution of practitioners across the country, including which institutions they are working for.</w:t>
      </w:r>
      <w:r w:rsidRPr="002F1C68">
        <w:rPr>
          <w:rFonts w:cstheme="minorHAnsi"/>
          <w:sz w:val="24"/>
          <w:szCs w:val="24"/>
          <w:lang w:eastAsia="en-GB"/>
        </w:rPr>
        <w:t xml:space="preserve"> </w:t>
      </w:r>
      <w:r w:rsidR="0008151D" w:rsidRPr="002F1C68">
        <w:rPr>
          <w:rFonts w:cstheme="minorHAnsi"/>
          <w:sz w:val="24"/>
          <w:szCs w:val="24"/>
          <w:lang w:eastAsia="en-GB"/>
        </w:rPr>
        <w:t xml:space="preserve">As might be expected </w:t>
      </w:r>
      <w:r w:rsidR="004A507A" w:rsidRPr="002F1C68">
        <w:rPr>
          <w:rFonts w:cstheme="minorHAnsi"/>
          <w:sz w:val="24"/>
          <w:szCs w:val="24"/>
          <w:lang w:eastAsia="en-GB"/>
        </w:rPr>
        <w:t xml:space="preserve">the highest </w:t>
      </w:r>
      <w:r w:rsidR="002C4EE6" w:rsidRPr="002F1C68">
        <w:rPr>
          <w:rFonts w:cstheme="minorHAnsi"/>
          <w:sz w:val="24"/>
          <w:szCs w:val="24"/>
          <w:lang w:eastAsia="en-GB"/>
        </w:rPr>
        <w:t>proportion</w:t>
      </w:r>
      <w:r w:rsidR="004A507A" w:rsidRPr="002F1C68">
        <w:rPr>
          <w:rFonts w:cstheme="minorHAnsi"/>
          <w:sz w:val="24"/>
          <w:szCs w:val="24"/>
          <w:lang w:eastAsia="en-GB"/>
        </w:rPr>
        <w:t xml:space="preserve"> </w:t>
      </w:r>
      <w:r w:rsidR="0008151D" w:rsidRPr="002F1C68">
        <w:rPr>
          <w:rFonts w:cstheme="minorHAnsi"/>
          <w:sz w:val="24"/>
          <w:szCs w:val="24"/>
          <w:lang w:eastAsia="en-GB"/>
        </w:rPr>
        <w:t>of FE teachers who are able to work through the medium of Welsh are located in c</w:t>
      </w:r>
      <w:r w:rsidR="004A507A" w:rsidRPr="002F1C68">
        <w:rPr>
          <w:rFonts w:cstheme="minorHAnsi"/>
          <w:sz w:val="24"/>
          <w:szCs w:val="24"/>
          <w:lang w:eastAsia="en-GB"/>
        </w:rPr>
        <w:t xml:space="preserve">olleges </w:t>
      </w:r>
      <w:r w:rsidR="0008151D" w:rsidRPr="002F1C68">
        <w:rPr>
          <w:rFonts w:cstheme="minorHAnsi"/>
          <w:sz w:val="24"/>
          <w:szCs w:val="24"/>
          <w:lang w:eastAsia="en-GB"/>
        </w:rPr>
        <w:t>serving</w:t>
      </w:r>
      <w:r w:rsidR="004A507A" w:rsidRPr="002F1C68">
        <w:rPr>
          <w:rFonts w:cstheme="minorHAnsi"/>
          <w:sz w:val="24"/>
          <w:szCs w:val="24"/>
          <w:lang w:eastAsia="en-GB"/>
        </w:rPr>
        <w:t xml:space="preserve"> areas </w:t>
      </w:r>
      <w:r w:rsidR="00B66B4E" w:rsidRPr="002F1C68">
        <w:rPr>
          <w:rFonts w:cstheme="minorHAnsi"/>
          <w:sz w:val="24"/>
          <w:szCs w:val="24"/>
          <w:lang w:eastAsia="en-GB"/>
        </w:rPr>
        <w:t>where</w:t>
      </w:r>
      <w:r w:rsidR="004A507A" w:rsidRPr="002F1C68">
        <w:rPr>
          <w:rFonts w:cstheme="minorHAnsi"/>
          <w:sz w:val="24"/>
          <w:szCs w:val="24"/>
          <w:lang w:eastAsia="en-GB"/>
        </w:rPr>
        <w:t xml:space="preserve"> Welsh is</w:t>
      </w:r>
      <w:r w:rsidR="0008151D" w:rsidRPr="002F1C68">
        <w:rPr>
          <w:rFonts w:cstheme="minorHAnsi"/>
          <w:sz w:val="24"/>
          <w:szCs w:val="24"/>
          <w:lang w:eastAsia="en-GB"/>
        </w:rPr>
        <w:t xml:space="preserve"> more widely</w:t>
      </w:r>
      <w:r w:rsidR="004A507A" w:rsidRPr="002F1C68">
        <w:rPr>
          <w:rFonts w:cstheme="minorHAnsi"/>
          <w:sz w:val="24"/>
          <w:szCs w:val="24"/>
          <w:lang w:eastAsia="en-GB"/>
        </w:rPr>
        <w:t xml:space="preserve"> spoken. </w:t>
      </w:r>
      <w:r w:rsidR="00B66B4E" w:rsidRPr="002F1C68">
        <w:rPr>
          <w:rFonts w:cstheme="minorHAnsi"/>
          <w:sz w:val="24"/>
          <w:szCs w:val="24"/>
          <w:lang w:eastAsia="en-GB"/>
        </w:rPr>
        <w:t>O</w:t>
      </w:r>
      <w:r w:rsidR="0008151D" w:rsidRPr="002F1C68">
        <w:rPr>
          <w:rFonts w:cstheme="minorHAnsi"/>
          <w:sz w:val="24"/>
          <w:szCs w:val="24"/>
          <w:lang w:eastAsia="en-GB"/>
        </w:rPr>
        <w:t>f 664 such registrants</w:t>
      </w:r>
      <w:r w:rsidR="00B2589A">
        <w:rPr>
          <w:rFonts w:cstheme="minorHAnsi"/>
          <w:sz w:val="24"/>
          <w:szCs w:val="24"/>
          <w:lang w:eastAsia="en-GB"/>
        </w:rPr>
        <w:t>,</w:t>
      </w:r>
      <w:r w:rsidR="0008151D" w:rsidRPr="002F1C68">
        <w:rPr>
          <w:rFonts w:cstheme="minorHAnsi"/>
          <w:sz w:val="24"/>
          <w:szCs w:val="24"/>
          <w:lang w:eastAsia="en-GB"/>
        </w:rPr>
        <w:t xml:space="preserve"> </w:t>
      </w:r>
      <w:r w:rsidR="004A507A" w:rsidRPr="002F1C68">
        <w:rPr>
          <w:rFonts w:cstheme="minorHAnsi"/>
          <w:sz w:val="24"/>
          <w:szCs w:val="24"/>
          <w:lang w:eastAsia="en-GB"/>
        </w:rPr>
        <w:t xml:space="preserve">43.1% </w:t>
      </w:r>
      <w:r w:rsidR="0008151D" w:rsidRPr="002F1C68">
        <w:rPr>
          <w:rFonts w:cstheme="minorHAnsi"/>
          <w:sz w:val="24"/>
          <w:szCs w:val="24"/>
          <w:lang w:eastAsia="en-GB"/>
        </w:rPr>
        <w:t>are employed by</w:t>
      </w:r>
      <w:r w:rsidR="004A507A" w:rsidRPr="002F1C68">
        <w:rPr>
          <w:rFonts w:cstheme="minorHAnsi"/>
          <w:sz w:val="24"/>
          <w:szCs w:val="24"/>
          <w:lang w:eastAsia="en-GB"/>
        </w:rPr>
        <w:t xml:space="preserve"> </w:t>
      </w:r>
      <w:proofErr w:type="spellStart"/>
      <w:r w:rsidR="004A507A" w:rsidRPr="002F1C68">
        <w:rPr>
          <w:rFonts w:cstheme="minorHAnsi"/>
          <w:sz w:val="24"/>
          <w:szCs w:val="24"/>
          <w:lang w:eastAsia="en-GB"/>
        </w:rPr>
        <w:t>Grwp</w:t>
      </w:r>
      <w:proofErr w:type="spellEnd"/>
      <w:r w:rsidR="004A507A" w:rsidRPr="002F1C68">
        <w:rPr>
          <w:rFonts w:cstheme="minorHAnsi"/>
          <w:sz w:val="24"/>
          <w:szCs w:val="24"/>
          <w:lang w:eastAsia="en-GB"/>
        </w:rPr>
        <w:t xml:space="preserve"> </w:t>
      </w:r>
      <w:proofErr w:type="spellStart"/>
      <w:r w:rsidR="004A507A" w:rsidRPr="002F1C68">
        <w:rPr>
          <w:rFonts w:cstheme="minorHAnsi"/>
          <w:sz w:val="24"/>
          <w:szCs w:val="24"/>
          <w:lang w:eastAsia="en-GB"/>
        </w:rPr>
        <w:t>Llandrillo</w:t>
      </w:r>
      <w:proofErr w:type="spellEnd"/>
      <w:r w:rsidR="004A507A" w:rsidRPr="002F1C68">
        <w:rPr>
          <w:rFonts w:cstheme="minorHAnsi"/>
          <w:sz w:val="24"/>
          <w:szCs w:val="24"/>
          <w:lang w:eastAsia="en-GB"/>
        </w:rPr>
        <w:t xml:space="preserve"> Menai,</w:t>
      </w:r>
      <w:r w:rsidR="0008151D" w:rsidRPr="002F1C68">
        <w:rPr>
          <w:rFonts w:cstheme="minorHAnsi"/>
          <w:sz w:val="24"/>
          <w:szCs w:val="24"/>
          <w:lang w:eastAsia="en-GB"/>
        </w:rPr>
        <w:t xml:space="preserve"> </w:t>
      </w:r>
      <w:r w:rsidR="004A507A" w:rsidRPr="002F1C68">
        <w:rPr>
          <w:rFonts w:cstheme="minorHAnsi"/>
          <w:sz w:val="24"/>
          <w:szCs w:val="24"/>
          <w:lang w:eastAsia="en-GB"/>
        </w:rPr>
        <w:t xml:space="preserve">13.6% </w:t>
      </w:r>
      <w:r w:rsidR="0008151D" w:rsidRPr="002F1C68">
        <w:rPr>
          <w:rFonts w:cstheme="minorHAnsi"/>
          <w:sz w:val="24"/>
          <w:szCs w:val="24"/>
          <w:lang w:eastAsia="en-GB"/>
        </w:rPr>
        <w:t>by</w:t>
      </w:r>
      <w:r w:rsidR="004A507A" w:rsidRPr="002F1C68">
        <w:rPr>
          <w:rFonts w:cstheme="minorHAnsi"/>
          <w:sz w:val="24"/>
          <w:szCs w:val="24"/>
          <w:lang w:eastAsia="en-GB"/>
        </w:rPr>
        <w:t xml:space="preserve"> Coleg Sir </w:t>
      </w:r>
      <w:proofErr w:type="spellStart"/>
      <w:r w:rsidR="004A507A" w:rsidRPr="002F1C68">
        <w:rPr>
          <w:rFonts w:cstheme="minorHAnsi"/>
          <w:sz w:val="24"/>
          <w:szCs w:val="24"/>
          <w:lang w:eastAsia="en-GB"/>
        </w:rPr>
        <w:t>Gâr</w:t>
      </w:r>
      <w:proofErr w:type="spellEnd"/>
      <w:r w:rsidR="004A507A" w:rsidRPr="002F1C68">
        <w:rPr>
          <w:rFonts w:cstheme="minorHAnsi"/>
          <w:sz w:val="24"/>
          <w:szCs w:val="24"/>
          <w:lang w:eastAsia="en-GB"/>
        </w:rPr>
        <w:t xml:space="preserve"> and</w:t>
      </w:r>
      <w:r w:rsidR="0008151D" w:rsidRPr="002F1C68">
        <w:rPr>
          <w:rFonts w:cstheme="minorHAnsi"/>
          <w:sz w:val="24"/>
          <w:szCs w:val="24"/>
          <w:lang w:eastAsia="en-GB"/>
        </w:rPr>
        <w:t xml:space="preserve"> </w:t>
      </w:r>
      <w:r w:rsidR="004A507A" w:rsidRPr="002F1C68">
        <w:rPr>
          <w:rFonts w:cstheme="minorHAnsi"/>
          <w:sz w:val="24"/>
          <w:szCs w:val="24"/>
          <w:lang w:eastAsia="en-GB"/>
        </w:rPr>
        <w:t xml:space="preserve">12.5% </w:t>
      </w:r>
      <w:r w:rsidR="0008151D" w:rsidRPr="002F1C68">
        <w:rPr>
          <w:rFonts w:cstheme="minorHAnsi"/>
          <w:sz w:val="24"/>
          <w:szCs w:val="24"/>
          <w:lang w:eastAsia="en-GB"/>
        </w:rPr>
        <w:t>by</w:t>
      </w:r>
      <w:r w:rsidR="004A507A" w:rsidRPr="002F1C68">
        <w:rPr>
          <w:rFonts w:cstheme="minorHAnsi"/>
          <w:sz w:val="24"/>
          <w:szCs w:val="24"/>
          <w:lang w:eastAsia="en-GB"/>
        </w:rPr>
        <w:t xml:space="preserve"> Coleg Cambria. </w:t>
      </w:r>
      <w:r w:rsidR="0008151D" w:rsidRPr="002F1C68">
        <w:rPr>
          <w:rFonts w:cstheme="minorHAnsi"/>
          <w:sz w:val="24"/>
          <w:szCs w:val="24"/>
          <w:lang w:eastAsia="en-GB"/>
        </w:rPr>
        <w:t>A much smaller proportion are</w:t>
      </w:r>
      <w:r w:rsidR="004A507A" w:rsidRPr="002F1C68">
        <w:rPr>
          <w:rFonts w:cstheme="minorHAnsi"/>
          <w:sz w:val="24"/>
          <w:szCs w:val="24"/>
          <w:lang w:eastAsia="en-GB"/>
        </w:rPr>
        <w:t xml:space="preserve"> </w:t>
      </w:r>
      <w:r w:rsidR="00B66B4E" w:rsidRPr="002F1C68">
        <w:rPr>
          <w:rFonts w:cstheme="minorHAnsi"/>
          <w:sz w:val="24"/>
          <w:szCs w:val="24"/>
          <w:lang w:eastAsia="en-GB"/>
        </w:rPr>
        <w:t>employed elsewhere</w:t>
      </w:r>
      <w:r w:rsidR="0008151D" w:rsidRPr="002F1C68">
        <w:rPr>
          <w:rFonts w:cstheme="minorHAnsi"/>
          <w:sz w:val="24"/>
          <w:szCs w:val="24"/>
          <w:lang w:eastAsia="en-GB"/>
        </w:rPr>
        <w:t xml:space="preserve">, including </w:t>
      </w:r>
      <w:r w:rsidR="004A507A" w:rsidRPr="002F1C68">
        <w:rPr>
          <w:rFonts w:cstheme="minorHAnsi"/>
          <w:sz w:val="24"/>
          <w:szCs w:val="24"/>
          <w:lang w:eastAsia="en-GB"/>
        </w:rPr>
        <w:t>3.6%</w:t>
      </w:r>
      <w:r w:rsidR="0008151D" w:rsidRPr="002F1C68">
        <w:rPr>
          <w:rFonts w:cstheme="minorHAnsi"/>
          <w:sz w:val="24"/>
          <w:szCs w:val="24"/>
          <w:lang w:eastAsia="en-GB"/>
        </w:rPr>
        <w:t xml:space="preserve"> </w:t>
      </w:r>
      <w:r w:rsidR="002C4EE6" w:rsidRPr="002F1C68">
        <w:rPr>
          <w:rFonts w:cstheme="minorHAnsi"/>
          <w:sz w:val="24"/>
          <w:szCs w:val="24"/>
          <w:lang w:eastAsia="en-GB"/>
        </w:rPr>
        <w:t>at</w:t>
      </w:r>
      <w:r w:rsidR="0008151D" w:rsidRPr="002F1C68">
        <w:rPr>
          <w:rFonts w:cstheme="minorHAnsi"/>
          <w:sz w:val="24"/>
          <w:szCs w:val="24"/>
          <w:lang w:eastAsia="en-GB"/>
        </w:rPr>
        <w:t xml:space="preserve"> </w:t>
      </w:r>
      <w:r w:rsidR="004A507A" w:rsidRPr="002F1C68">
        <w:rPr>
          <w:rFonts w:cstheme="minorHAnsi"/>
          <w:sz w:val="24"/>
          <w:szCs w:val="24"/>
          <w:lang w:eastAsia="en-GB"/>
        </w:rPr>
        <w:t xml:space="preserve">Cardiff and Vale College and 1.2% </w:t>
      </w:r>
      <w:r w:rsidR="002C4EE6" w:rsidRPr="002F1C68">
        <w:rPr>
          <w:rFonts w:cstheme="minorHAnsi"/>
          <w:sz w:val="24"/>
          <w:szCs w:val="24"/>
          <w:lang w:eastAsia="en-GB"/>
        </w:rPr>
        <w:t>at</w:t>
      </w:r>
      <w:r w:rsidR="004A507A" w:rsidRPr="002F1C68">
        <w:rPr>
          <w:rFonts w:cstheme="minorHAnsi"/>
          <w:sz w:val="24"/>
          <w:szCs w:val="24"/>
          <w:lang w:eastAsia="en-GB"/>
        </w:rPr>
        <w:t xml:space="preserve"> The College Merthyr Tydfil.</w:t>
      </w:r>
      <w:r w:rsidR="00B66B4E" w:rsidRPr="002F1C68">
        <w:rPr>
          <w:rFonts w:cstheme="minorHAnsi"/>
          <w:sz w:val="24"/>
          <w:szCs w:val="24"/>
          <w:lang w:eastAsia="en-GB"/>
        </w:rPr>
        <w:t xml:space="preserve"> This demonstrates the limited capacity that currently exists to expand Welsh medium provision in many parts of the country.</w:t>
      </w:r>
    </w:p>
    <w:p w14:paraId="7B246EFB" w14:textId="355B0D09" w:rsidR="00434BB5" w:rsidRPr="002F1C68" w:rsidRDefault="004A507A" w:rsidP="00496583">
      <w:pPr>
        <w:spacing w:after="160"/>
        <w:rPr>
          <w:rFonts w:cstheme="minorHAnsi"/>
          <w:sz w:val="24"/>
          <w:szCs w:val="24"/>
          <w:lang w:eastAsia="en-GB"/>
        </w:rPr>
      </w:pPr>
      <w:r w:rsidRPr="002F1C68">
        <w:rPr>
          <w:rFonts w:cstheme="minorHAnsi"/>
          <w:sz w:val="24"/>
          <w:szCs w:val="24"/>
          <w:lang w:eastAsia="en-GB"/>
        </w:rPr>
        <w:lastRenderedPageBreak/>
        <w:t xml:space="preserve">Amongst </w:t>
      </w:r>
      <w:r w:rsidR="00434BB5" w:rsidRPr="002F1C68">
        <w:rPr>
          <w:rFonts w:cstheme="minorHAnsi"/>
          <w:sz w:val="24"/>
          <w:szCs w:val="24"/>
          <w:lang w:eastAsia="en-GB"/>
        </w:rPr>
        <w:t>FELSWs</w:t>
      </w:r>
      <w:r w:rsidR="00B2589A">
        <w:rPr>
          <w:rFonts w:cstheme="minorHAnsi"/>
          <w:sz w:val="24"/>
          <w:szCs w:val="24"/>
          <w:lang w:eastAsia="en-GB"/>
        </w:rPr>
        <w:t>,</w:t>
      </w:r>
      <w:r w:rsidR="00434BB5" w:rsidRPr="002F1C68">
        <w:rPr>
          <w:rFonts w:cstheme="minorHAnsi"/>
          <w:sz w:val="24"/>
          <w:szCs w:val="24"/>
          <w:lang w:eastAsia="en-GB"/>
        </w:rPr>
        <w:t xml:space="preserve"> </w:t>
      </w:r>
      <w:r w:rsidRPr="002F1C68">
        <w:rPr>
          <w:rFonts w:cstheme="minorHAnsi"/>
          <w:sz w:val="24"/>
          <w:szCs w:val="24"/>
          <w:lang w:eastAsia="en-GB"/>
        </w:rPr>
        <w:t xml:space="preserve">11.4% of those registered </w:t>
      </w:r>
      <w:r w:rsidR="00434BB5" w:rsidRPr="002F1C68">
        <w:rPr>
          <w:rFonts w:cstheme="minorHAnsi"/>
          <w:sz w:val="24"/>
          <w:szCs w:val="24"/>
          <w:lang w:eastAsia="en-GB"/>
        </w:rPr>
        <w:t xml:space="preserve">are able to work through the medium of Welsh, </w:t>
      </w:r>
      <w:r w:rsidR="00537375" w:rsidRPr="002F1C68">
        <w:rPr>
          <w:rFonts w:cstheme="minorHAnsi"/>
          <w:sz w:val="24"/>
          <w:szCs w:val="24"/>
          <w:lang w:eastAsia="en-GB"/>
        </w:rPr>
        <w:t>compared</w:t>
      </w:r>
      <w:r w:rsidR="00B66B4E" w:rsidRPr="002F1C68">
        <w:rPr>
          <w:rFonts w:cstheme="minorHAnsi"/>
          <w:sz w:val="24"/>
          <w:szCs w:val="24"/>
          <w:lang w:eastAsia="en-GB"/>
        </w:rPr>
        <w:t xml:space="preserve"> to a figure of</w:t>
      </w:r>
      <w:r w:rsidR="00537375" w:rsidRPr="002F1C68">
        <w:rPr>
          <w:rFonts w:cstheme="minorHAnsi"/>
          <w:sz w:val="24"/>
          <w:szCs w:val="24"/>
          <w:lang w:eastAsia="en-GB"/>
        </w:rPr>
        <w:t xml:space="preserve"> 17.9% of</w:t>
      </w:r>
      <w:r w:rsidR="00434BB5" w:rsidRPr="002F1C68">
        <w:rPr>
          <w:rFonts w:cstheme="minorHAnsi"/>
          <w:sz w:val="24"/>
          <w:szCs w:val="24"/>
          <w:lang w:eastAsia="en-GB"/>
        </w:rPr>
        <w:t xml:space="preserve"> school LSWs. </w:t>
      </w:r>
      <w:r w:rsidR="0083274D" w:rsidRPr="002F1C68">
        <w:rPr>
          <w:rFonts w:cstheme="minorHAnsi"/>
          <w:sz w:val="24"/>
          <w:szCs w:val="24"/>
          <w:lang w:eastAsia="en-GB"/>
        </w:rPr>
        <w:t>For work-based learning practitioners</w:t>
      </w:r>
      <w:r w:rsidR="00B2589A">
        <w:rPr>
          <w:rFonts w:cstheme="minorHAnsi"/>
          <w:sz w:val="24"/>
          <w:szCs w:val="24"/>
          <w:lang w:eastAsia="en-GB"/>
        </w:rPr>
        <w:t>,</w:t>
      </w:r>
      <w:r w:rsidR="0083274D" w:rsidRPr="002F1C68">
        <w:rPr>
          <w:rFonts w:cstheme="minorHAnsi"/>
          <w:sz w:val="24"/>
          <w:szCs w:val="24"/>
          <w:lang w:eastAsia="en-GB"/>
        </w:rPr>
        <w:t xml:space="preserve"> 12.2% of registered practitioners have declared that they are able to work through the medium of Welsh</w:t>
      </w:r>
      <w:r w:rsidRPr="002F1C68">
        <w:rPr>
          <w:rFonts w:cstheme="minorHAnsi"/>
          <w:sz w:val="24"/>
          <w:szCs w:val="24"/>
          <w:lang w:eastAsia="en-GB"/>
        </w:rPr>
        <w:t>, while th</w:t>
      </w:r>
      <w:r w:rsidR="0083274D" w:rsidRPr="002F1C68">
        <w:rPr>
          <w:rFonts w:cstheme="minorHAnsi"/>
          <w:sz w:val="24"/>
          <w:szCs w:val="24"/>
          <w:lang w:eastAsia="en-GB"/>
        </w:rPr>
        <w:t xml:space="preserve">e </w:t>
      </w:r>
      <w:r w:rsidR="00537375" w:rsidRPr="002F1C68">
        <w:rPr>
          <w:rFonts w:cstheme="minorHAnsi"/>
          <w:sz w:val="24"/>
          <w:szCs w:val="24"/>
          <w:lang w:eastAsia="en-GB"/>
        </w:rPr>
        <w:t>proportion</w:t>
      </w:r>
      <w:r w:rsidR="0083274D" w:rsidRPr="002F1C68">
        <w:rPr>
          <w:rFonts w:cstheme="minorHAnsi"/>
          <w:sz w:val="24"/>
          <w:szCs w:val="24"/>
          <w:lang w:eastAsia="en-GB"/>
        </w:rPr>
        <w:t xml:space="preserve"> </w:t>
      </w:r>
      <w:r w:rsidRPr="002F1C68">
        <w:rPr>
          <w:rFonts w:cstheme="minorHAnsi"/>
          <w:sz w:val="24"/>
          <w:szCs w:val="24"/>
          <w:lang w:eastAsia="en-GB"/>
        </w:rPr>
        <w:t>amongst</w:t>
      </w:r>
      <w:r w:rsidR="0083274D" w:rsidRPr="002F1C68">
        <w:rPr>
          <w:rFonts w:cstheme="minorHAnsi"/>
          <w:sz w:val="24"/>
          <w:szCs w:val="24"/>
          <w:lang w:eastAsia="en-GB"/>
        </w:rPr>
        <w:t xml:space="preserve"> adult learning practitioners </w:t>
      </w:r>
      <w:r w:rsidR="00537375" w:rsidRPr="002F1C68">
        <w:rPr>
          <w:rFonts w:cstheme="minorHAnsi"/>
          <w:sz w:val="24"/>
          <w:szCs w:val="24"/>
          <w:lang w:eastAsia="en-GB"/>
        </w:rPr>
        <w:t>stands at</w:t>
      </w:r>
      <w:r w:rsidR="0083274D" w:rsidRPr="002F1C68">
        <w:rPr>
          <w:rFonts w:cstheme="minorHAnsi"/>
          <w:sz w:val="24"/>
          <w:szCs w:val="24"/>
          <w:lang w:eastAsia="en-GB"/>
        </w:rPr>
        <w:t xml:space="preserve"> 3.9%</w:t>
      </w:r>
      <w:r w:rsidRPr="002F1C68">
        <w:rPr>
          <w:rFonts w:cstheme="minorHAnsi"/>
          <w:sz w:val="24"/>
          <w:szCs w:val="24"/>
          <w:lang w:eastAsia="en-GB"/>
        </w:rPr>
        <w:t>. H</w:t>
      </w:r>
      <w:r w:rsidR="00537375" w:rsidRPr="002F1C68">
        <w:rPr>
          <w:rFonts w:cstheme="minorHAnsi"/>
          <w:sz w:val="24"/>
          <w:szCs w:val="24"/>
          <w:lang w:eastAsia="en-GB"/>
        </w:rPr>
        <w:t>owever</w:t>
      </w:r>
      <w:r w:rsidRPr="002F1C68">
        <w:rPr>
          <w:rFonts w:cstheme="minorHAnsi"/>
          <w:sz w:val="24"/>
          <w:szCs w:val="24"/>
          <w:lang w:eastAsia="en-GB"/>
        </w:rPr>
        <w:t>,</w:t>
      </w:r>
      <w:r w:rsidR="00537375" w:rsidRPr="002F1C68">
        <w:rPr>
          <w:rFonts w:cstheme="minorHAnsi"/>
          <w:sz w:val="24"/>
          <w:szCs w:val="24"/>
          <w:lang w:eastAsia="en-GB"/>
        </w:rPr>
        <w:t xml:space="preserve"> th</w:t>
      </w:r>
      <w:r w:rsidRPr="002F1C68">
        <w:rPr>
          <w:rFonts w:cstheme="minorHAnsi"/>
          <w:sz w:val="24"/>
          <w:szCs w:val="24"/>
          <w:lang w:eastAsia="en-GB"/>
        </w:rPr>
        <w:t>e latter</w:t>
      </w:r>
      <w:r w:rsidR="00537375" w:rsidRPr="002F1C68">
        <w:rPr>
          <w:rFonts w:cstheme="minorHAnsi"/>
          <w:sz w:val="24"/>
          <w:szCs w:val="24"/>
          <w:lang w:eastAsia="en-GB"/>
        </w:rPr>
        <w:t xml:space="preserve"> percentage is affected by a low declaration rate for the question within that group</w:t>
      </w:r>
      <w:r w:rsidR="0083274D" w:rsidRPr="002F1C68">
        <w:rPr>
          <w:rStyle w:val="FootnoteReference"/>
          <w:rFonts w:cstheme="minorHAnsi"/>
          <w:sz w:val="24"/>
          <w:szCs w:val="24"/>
          <w:lang w:eastAsia="en-GB"/>
        </w:rPr>
        <w:footnoteReference w:id="2"/>
      </w:r>
      <w:r w:rsidR="0083274D" w:rsidRPr="002F1C68">
        <w:rPr>
          <w:rFonts w:cstheme="minorHAnsi"/>
          <w:sz w:val="24"/>
          <w:szCs w:val="24"/>
          <w:lang w:eastAsia="en-GB"/>
        </w:rPr>
        <w:t>.</w:t>
      </w:r>
    </w:p>
    <w:p w14:paraId="7D5717A1" w14:textId="4C9AC2E8" w:rsidR="00355D31" w:rsidRPr="002F1C68" w:rsidRDefault="00B407C1" w:rsidP="00496583">
      <w:pPr>
        <w:spacing w:after="160"/>
        <w:rPr>
          <w:rFonts w:cstheme="minorHAnsi"/>
          <w:sz w:val="24"/>
          <w:szCs w:val="24"/>
          <w:lang w:eastAsia="en-GB"/>
        </w:rPr>
      </w:pPr>
      <w:r w:rsidRPr="002F1C68">
        <w:rPr>
          <w:rFonts w:cstheme="minorHAnsi"/>
          <w:sz w:val="24"/>
          <w:szCs w:val="24"/>
        </w:rPr>
        <w:t>FE</w:t>
      </w:r>
      <w:r w:rsidR="002F1C68" w:rsidRPr="002F1C68">
        <w:rPr>
          <w:rFonts w:cstheme="minorHAnsi"/>
          <w:sz w:val="24"/>
          <w:szCs w:val="24"/>
        </w:rPr>
        <w:t xml:space="preserve"> and WBL</w:t>
      </w:r>
      <w:r w:rsidRPr="002F1C68">
        <w:rPr>
          <w:rFonts w:cstheme="minorHAnsi"/>
          <w:sz w:val="24"/>
          <w:szCs w:val="24"/>
        </w:rPr>
        <w:t xml:space="preserve"> practitioners must be supported to develop the confidence, linguistic capability and pedagogical expertise needed to teach and support learners effectively through the medium of Welsh. Alongside strengthening the pipeline of new entrants with Welsh-language skills</w:t>
      </w:r>
      <w:r w:rsidR="008D5813" w:rsidRPr="002F1C68">
        <w:rPr>
          <w:rFonts w:cstheme="minorHAnsi"/>
          <w:sz w:val="24"/>
          <w:szCs w:val="24"/>
        </w:rPr>
        <w:t>, equal priority should be given to providing accessible, high-quality opportunities for the existing workforce to build, extend and sustain their competence over time</w:t>
      </w:r>
      <w:r w:rsidR="008D5813" w:rsidRPr="002F1C68">
        <w:rPr>
          <w:rFonts w:cstheme="minorHAnsi"/>
          <w:sz w:val="24"/>
          <w:szCs w:val="24"/>
          <w:lang w:eastAsia="en-GB"/>
        </w:rPr>
        <w:t>.</w:t>
      </w:r>
      <w:r w:rsidR="008D5813" w:rsidRPr="002F1C68">
        <w:rPr>
          <w:rFonts w:cstheme="minorHAnsi"/>
          <w:sz w:val="24"/>
          <w:szCs w:val="24"/>
        </w:rPr>
        <w:t xml:space="preserve"> The current absence of dedicated</w:t>
      </w:r>
      <w:r w:rsidRPr="002F1C68">
        <w:rPr>
          <w:rFonts w:cstheme="minorHAnsi"/>
          <w:sz w:val="24"/>
          <w:szCs w:val="24"/>
          <w:lang w:eastAsia="en-GB"/>
        </w:rPr>
        <w:t xml:space="preserve"> Welsh</w:t>
      </w:r>
      <w:r w:rsidRPr="002F1C68">
        <w:rPr>
          <w:rFonts w:ascii="Cambria Math" w:hAnsi="Cambria Math" w:cs="Cambria Math"/>
          <w:sz w:val="24"/>
          <w:szCs w:val="24"/>
          <w:lang w:eastAsia="en-GB"/>
        </w:rPr>
        <w:t>‑</w:t>
      </w:r>
      <w:r w:rsidRPr="002F1C68">
        <w:rPr>
          <w:rFonts w:cstheme="minorHAnsi"/>
          <w:sz w:val="24"/>
          <w:szCs w:val="24"/>
          <w:lang w:eastAsia="en-GB"/>
        </w:rPr>
        <w:t>medium FE ITE provision</w:t>
      </w:r>
      <w:r w:rsidR="008D5813" w:rsidRPr="002F1C68">
        <w:rPr>
          <w:rFonts w:cstheme="minorHAnsi"/>
          <w:sz w:val="24"/>
          <w:szCs w:val="24"/>
        </w:rPr>
        <w:t xml:space="preserve"> represents a structural constraint on expanding the number of practitioners able to teach in Welsh and this is an issue that could usefully be examined as part of discussions relating to PCET ITE reform.</w:t>
      </w:r>
      <w:r w:rsidRPr="002F1C68">
        <w:rPr>
          <w:rFonts w:cstheme="minorHAnsi"/>
          <w:sz w:val="24"/>
          <w:szCs w:val="24"/>
        </w:rPr>
        <w:t xml:space="preserve"> </w:t>
      </w:r>
      <w:r w:rsidR="00D36357" w:rsidRPr="002F1C68">
        <w:rPr>
          <w:rFonts w:cstheme="minorHAnsi"/>
          <w:sz w:val="24"/>
          <w:szCs w:val="24"/>
          <w:lang w:eastAsia="en-GB"/>
        </w:rPr>
        <w:t xml:space="preserve"> </w:t>
      </w:r>
    </w:p>
    <w:p w14:paraId="2DC4A3DD" w14:textId="74439A89" w:rsidR="008572B4" w:rsidRPr="002F1C68" w:rsidRDefault="007832B3" w:rsidP="00496583">
      <w:pPr>
        <w:spacing w:after="160"/>
        <w:rPr>
          <w:rFonts w:cstheme="minorHAnsi"/>
          <w:b/>
          <w:bCs/>
          <w:sz w:val="24"/>
          <w:szCs w:val="24"/>
          <w:lang w:eastAsia="en-GB"/>
        </w:rPr>
      </w:pPr>
      <w:r w:rsidRPr="002F1C68">
        <w:rPr>
          <w:rFonts w:cstheme="minorHAnsi"/>
          <w:b/>
          <w:bCs/>
          <w:sz w:val="24"/>
          <w:szCs w:val="24"/>
          <w:lang w:eastAsia="en-GB"/>
        </w:rPr>
        <w:t>ALN provision</w:t>
      </w:r>
    </w:p>
    <w:p w14:paraId="51411B43" w14:textId="6415F4E2" w:rsidR="009C69E9" w:rsidRPr="002F1C68" w:rsidRDefault="00D36357" w:rsidP="00496583">
      <w:pPr>
        <w:spacing w:after="160"/>
        <w:rPr>
          <w:rFonts w:cstheme="minorHAnsi"/>
          <w:sz w:val="24"/>
          <w:szCs w:val="24"/>
          <w:lang w:eastAsia="en-GB"/>
        </w:rPr>
      </w:pPr>
      <w:r w:rsidRPr="002F1C68">
        <w:rPr>
          <w:rFonts w:cstheme="minorHAnsi"/>
          <w:sz w:val="24"/>
          <w:szCs w:val="24"/>
          <w:lang w:eastAsia="en-GB"/>
        </w:rPr>
        <w:t xml:space="preserve">The </w:t>
      </w:r>
      <w:r w:rsidR="00186734" w:rsidRPr="002F1C68">
        <w:rPr>
          <w:rFonts w:cstheme="minorHAnsi"/>
          <w:sz w:val="24"/>
          <w:szCs w:val="24"/>
          <w:lang w:eastAsia="en-GB"/>
        </w:rPr>
        <w:t>paper</w:t>
      </w:r>
      <w:r w:rsidRPr="002F1C68">
        <w:rPr>
          <w:rFonts w:cstheme="minorHAnsi"/>
          <w:sz w:val="24"/>
          <w:szCs w:val="24"/>
          <w:lang w:eastAsia="en-GB"/>
        </w:rPr>
        <w:t xml:space="preserve"> correctly highlights the increasing number of learners with ALN and more complex needs who are progressing into FE, particularly at Level 2 and below. These learners frequently require enhanced pastoral, academic and safeguarding support, placing additional demands on practitioner expertise, time and judgement. </w:t>
      </w:r>
      <w:r w:rsidR="0018190D" w:rsidRPr="002F1C68">
        <w:rPr>
          <w:rFonts w:cstheme="minorHAnsi"/>
          <w:sz w:val="24"/>
          <w:szCs w:val="24"/>
        </w:rPr>
        <w:t xml:space="preserve">Meeting these expectations requires a skilled workforce with appropriate training, adequate capacity and access to high-quality professional learning. </w:t>
      </w:r>
      <w:r w:rsidR="009C69E9" w:rsidRPr="002F1C68">
        <w:rPr>
          <w:rFonts w:cstheme="minorHAnsi"/>
          <w:sz w:val="24"/>
          <w:szCs w:val="24"/>
        </w:rPr>
        <w:t>However, despite rising demand within FE colleges for practitioners with specialist expertise to support learner progression and wellbeing, particularly within learning support roles, many employers continue to face significant recruitment and retention difficulties (as highlighted above).</w:t>
      </w:r>
      <w:r w:rsidR="009C69E9" w:rsidRPr="002F1C68">
        <w:rPr>
          <w:rFonts w:cstheme="minorHAnsi"/>
          <w:sz w:val="24"/>
          <w:szCs w:val="24"/>
          <w:lang w:eastAsia="en-GB"/>
        </w:rPr>
        <w:t xml:space="preserve"> We therefore believe that</w:t>
      </w:r>
      <w:r w:rsidRPr="002F1C68">
        <w:rPr>
          <w:rFonts w:cstheme="minorHAnsi"/>
          <w:sz w:val="24"/>
          <w:szCs w:val="24"/>
          <w:lang w:eastAsia="en-GB"/>
        </w:rPr>
        <w:t xml:space="preserve"> this is an area in which sustained, strategic workforce planning will be critical </w:t>
      </w:r>
      <w:r w:rsidR="0018190D" w:rsidRPr="002F1C68">
        <w:rPr>
          <w:rFonts w:cstheme="minorHAnsi"/>
          <w:sz w:val="24"/>
          <w:szCs w:val="24"/>
          <w:lang w:eastAsia="en-GB"/>
        </w:rPr>
        <w:t>in order to provide the necessary</w:t>
      </w:r>
      <w:r w:rsidRPr="002F1C68">
        <w:rPr>
          <w:rFonts w:cstheme="minorHAnsi"/>
          <w:sz w:val="24"/>
          <w:szCs w:val="24"/>
          <w:lang w:eastAsia="en-GB"/>
        </w:rPr>
        <w:t xml:space="preserve"> standards of support</w:t>
      </w:r>
      <w:r w:rsidR="00434BB5" w:rsidRPr="002F1C68">
        <w:rPr>
          <w:rFonts w:cstheme="minorHAnsi"/>
          <w:sz w:val="24"/>
          <w:szCs w:val="24"/>
          <w:lang w:eastAsia="en-GB"/>
        </w:rPr>
        <w:t xml:space="preserve"> </w:t>
      </w:r>
      <w:r w:rsidR="000069BF" w:rsidRPr="002F1C68">
        <w:rPr>
          <w:rFonts w:cstheme="minorHAnsi"/>
          <w:sz w:val="24"/>
          <w:szCs w:val="24"/>
          <w:lang w:eastAsia="en-GB"/>
        </w:rPr>
        <w:t xml:space="preserve">for </w:t>
      </w:r>
      <w:r w:rsidR="00434BB5" w:rsidRPr="002F1C68">
        <w:rPr>
          <w:rFonts w:cstheme="minorHAnsi"/>
          <w:sz w:val="24"/>
          <w:szCs w:val="24"/>
          <w:lang w:eastAsia="en-GB"/>
        </w:rPr>
        <w:t>learners</w:t>
      </w:r>
      <w:r w:rsidRPr="002F1C68">
        <w:rPr>
          <w:rFonts w:cstheme="minorHAnsi"/>
          <w:sz w:val="24"/>
          <w:szCs w:val="24"/>
          <w:lang w:eastAsia="en-GB"/>
        </w:rPr>
        <w:t xml:space="preserve"> and</w:t>
      </w:r>
      <w:r w:rsidR="007F513A" w:rsidRPr="002F1C68">
        <w:rPr>
          <w:rFonts w:cstheme="minorHAnsi"/>
          <w:sz w:val="24"/>
          <w:szCs w:val="24"/>
          <w:lang w:eastAsia="en-GB"/>
        </w:rPr>
        <w:t xml:space="preserve"> maintain</w:t>
      </w:r>
      <w:r w:rsidRPr="002F1C68">
        <w:rPr>
          <w:rFonts w:cstheme="minorHAnsi"/>
          <w:sz w:val="24"/>
          <w:szCs w:val="24"/>
          <w:lang w:eastAsia="en-GB"/>
        </w:rPr>
        <w:t xml:space="preserve"> safeguarding across Wales.</w:t>
      </w:r>
    </w:p>
    <w:p w14:paraId="5D6BB94D" w14:textId="695500FA" w:rsidR="009C69E9" w:rsidRPr="00496583" w:rsidRDefault="007832B3" w:rsidP="00496583">
      <w:pPr>
        <w:spacing w:after="160"/>
        <w:rPr>
          <w:rFonts w:cstheme="minorHAnsi"/>
          <w:b/>
          <w:bCs/>
          <w:sz w:val="24"/>
          <w:szCs w:val="24"/>
          <w:lang w:eastAsia="en-GB"/>
        </w:rPr>
      </w:pPr>
      <w:r w:rsidRPr="00496583">
        <w:rPr>
          <w:rFonts w:cstheme="minorHAnsi"/>
          <w:b/>
          <w:bCs/>
          <w:sz w:val="24"/>
          <w:szCs w:val="24"/>
          <w:lang w:eastAsia="en-GB"/>
        </w:rPr>
        <w:t>System coherence, collaboration and workforce mobility</w:t>
      </w:r>
    </w:p>
    <w:p w14:paraId="7BDC9BD9" w14:textId="68341293" w:rsidR="00186734" w:rsidRPr="002F1C68" w:rsidRDefault="00186734" w:rsidP="00496583">
      <w:pPr>
        <w:spacing w:after="160"/>
        <w:rPr>
          <w:rFonts w:cstheme="minorHAnsi"/>
          <w:sz w:val="24"/>
          <w:szCs w:val="24"/>
        </w:rPr>
      </w:pPr>
      <w:r w:rsidRPr="002F1C68">
        <w:rPr>
          <w:rFonts w:cstheme="minorHAnsi"/>
          <w:sz w:val="24"/>
          <w:szCs w:val="24"/>
        </w:rPr>
        <w:t xml:space="preserve">The </w:t>
      </w:r>
      <w:r w:rsidR="000069BF" w:rsidRPr="002F1C68">
        <w:rPr>
          <w:rFonts w:cstheme="minorHAnsi"/>
          <w:sz w:val="24"/>
          <w:szCs w:val="24"/>
        </w:rPr>
        <w:t>EWC</w:t>
      </w:r>
      <w:r w:rsidRPr="002F1C68">
        <w:rPr>
          <w:rFonts w:cstheme="minorHAnsi"/>
          <w:sz w:val="24"/>
          <w:szCs w:val="24"/>
        </w:rPr>
        <w:t xml:space="preserve"> welcomes the</w:t>
      </w:r>
      <w:r w:rsidR="000069BF" w:rsidRPr="002F1C68">
        <w:rPr>
          <w:rFonts w:cstheme="minorHAnsi"/>
          <w:sz w:val="24"/>
          <w:szCs w:val="24"/>
        </w:rPr>
        <w:t xml:space="preserve"> ongoing development of a broader range </w:t>
      </w:r>
      <w:r w:rsidRPr="002F1C68">
        <w:rPr>
          <w:rFonts w:cstheme="minorHAnsi"/>
          <w:sz w:val="24"/>
          <w:szCs w:val="24"/>
        </w:rPr>
        <w:t>of diverse post-16 pathways. However, achieving a more coherent and cohesive system will require greater focus on enabling practitioner mobility and securing parity of esteem between those working in schools and in further education. Differences in professional standards, qualification requirements, pay</w:t>
      </w:r>
      <w:r w:rsidR="000069BF" w:rsidRPr="002F1C68">
        <w:rPr>
          <w:rFonts w:cstheme="minorHAnsi"/>
          <w:sz w:val="24"/>
          <w:szCs w:val="24"/>
        </w:rPr>
        <w:t xml:space="preserve"> and</w:t>
      </w:r>
      <w:r w:rsidRPr="002F1C68">
        <w:rPr>
          <w:rFonts w:cstheme="minorHAnsi"/>
          <w:sz w:val="24"/>
          <w:szCs w:val="24"/>
        </w:rPr>
        <w:t xml:space="preserve"> conditions can act as barriers to movement, limiting the system’s capacity to deploy expertise where it is most needed. Greater alignment and clarity in professional expectations would strengthen cohesion, reinforce professional identity and support the development of a more resilient workforce.</w:t>
      </w:r>
    </w:p>
    <w:p w14:paraId="72AF546E" w14:textId="0E1CDAA6" w:rsidR="009C69E9" w:rsidRPr="002F1C68" w:rsidRDefault="009C69E9" w:rsidP="00496583">
      <w:pPr>
        <w:spacing w:after="160"/>
        <w:rPr>
          <w:rFonts w:cstheme="minorHAnsi"/>
          <w:sz w:val="24"/>
          <w:szCs w:val="24"/>
          <w:lang w:eastAsia="en-GB"/>
        </w:rPr>
      </w:pPr>
      <w:r w:rsidRPr="002F1C68">
        <w:rPr>
          <w:rFonts w:cstheme="minorHAnsi"/>
          <w:sz w:val="24"/>
          <w:szCs w:val="24"/>
          <w:lang w:eastAsia="en-GB"/>
        </w:rPr>
        <w:t>The continued decline in sixth</w:t>
      </w:r>
      <w:r w:rsidRPr="002F1C68">
        <w:rPr>
          <w:rFonts w:ascii="Cambria Math" w:hAnsi="Cambria Math" w:cs="Cambria Math"/>
          <w:sz w:val="24"/>
          <w:szCs w:val="24"/>
          <w:lang w:eastAsia="en-GB"/>
        </w:rPr>
        <w:t>‑</w:t>
      </w:r>
      <w:r w:rsidRPr="002F1C68">
        <w:rPr>
          <w:rFonts w:cstheme="minorHAnsi"/>
          <w:sz w:val="24"/>
          <w:szCs w:val="24"/>
          <w:lang w:eastAsia="en-GB"/>
        </w:rPr>
        <w:t>form provision across</w:t>
      </w:r>
      <w:r w:rsidR="000069BF" w:rsidRPr="002F1C68">
        <w:rPr>
          <w:rFonts w:cstheme="minorHAnsi"/>
          <w:sz w:val="24"/>
          <w:szCs w:val="24"/>
          <w:lang w:eastAsia="en-GB"/>
        </w:rPr>
        <w:t xml:space="preserve"> </w:t>
      </w:r>
      <w:r w:rsidRPr="002F1C68">
        <w:rPr>
          <w:rFonts w:cstheme="minorHAnsi"/>
          <w:sz w:val="24"/>
          <w:szCs w:val="24"/>
          <w:lang w:eastAsia="en-GB"/>
        </w:rPr>
        <w:t>Wales also raises issues relating to the availability of specialist subject expertise within schools. As more learners mo</w:t>
      </w:r>
      <w:r w:rsidR="000069BF" w:rsidRPr="002F1C68">
        <w:rPr>
          <w:rFonts w:cstheme="minorHAnsi"/>
          <w:sz w:val="24"/>
          <w:szCs w:val="24"/>
          <w:lang w:eastAsia="en-GB"/>
        </w:rPr>
        <w:t>v</w:t>
      </w:r>
      <w:r w:rsidRPr="002F1C68">
        <w:rPr>
          <w:rFonts w:cstheme="minorHAnsi"/>
          <w:sz w:val="24"/>
          <w:szCs w:val="24"/>
          <w:lang w:eastAsia="en-GB"/>
        </w:rPr>
        <w:t xml:space="preserve">e into the FE sector, valuable specialist expertise risks being dispersed or lost, potentially </w:t>
      </w:r>
      <w:r w:rsidR="000069BF" w:rsidRPr="002F1C68">
        <w:rPr>
          <w:rFonts w:cstheme="minorHAnsi"/>
          <w:sz w:val="24"/>
          <w:szCs w:val="24"/>
          <w:lang w:eastAsia="en-GB"/>
        </w:rPr>
        <w:t>reducing</w:t>
      </w:r>
      <w:r w:rsidRPr="002F1C68">
        <w:rPr>
          <w:rFonts w:cstheme="minorHAnsi"/>
          <w:sz w:val="24"/>
          <w:szCs w:val="24"/>
          <w:lang w:eastAsia="en-GB"/>
        </w:rPr>
        <w:t xml:space="preserve"> the breadth of academic pathways available within </w:t>
      </w:r>
      <w:r w:rsidR="000069BF" w:rsidRPr="002F1C68">
        <w:rPr>
          <w:rFonts w:cstheme="minorHAnsi"/>
          <w:sz w:val="24"/>
          <w:szCs w:val="24"/>
          <w:lang w:eastAsia="en-GB"/>
        </w:rPr>
        <w:t>some communities</w:t>
      </w:r>
      <w:r w:rsidRPr="002F1C68">
        <w:rPr>
          <w:rFonts w:cstheme="minorHAnsi"/>
          <w:sz w:val="24"/>
          <w:szCs w:val="24"/>
          <w:lang w:eastAsia="en-GB"/>
        </w:rPr>
        <w:t>.</w:t>
      </w:r>
      <w:r w:rsidR="003B5113" w:rsidRPr="002F1C68">
        <w:rPr>
          <w:rFonts w:cstheme="minorHAnsi"/>
          <w:sz w:val="24"/>
          <w:szCs w:val="24"/>
          <w:lang w:eastAsia="en-GB"/>
        </w:rPr>
        <w:t xml:space="preserve"> </w:t>
      </w:r>
      <w:r w:rsidR="00194365" w:rsidRPr="002F1C68">
        <w:rPr>
          <w:rFonts w:cstheme="minorHAnsi"/>
          <w:sz w:val="24"/>
          <w:szCs w:val="24"/>
          <w:lang w:eastAsia="en-GB"/>
        </w:rPr>
        <w:t xml:space="preserve">We </w:t>
      </w:r>
      <w:r w:rsidR="0027663C" w:rsidRPr="002F1C68">
        <w:rPr>
          <w:rFonts w:cstheme="minorHAnsi"/>
          <w:sz w:val="24"/>
          <w:szCs w:val="24"/>
          <w:lang w:eastAsia="en-GB"/>
        </w:rPr>
        <w:lastRenderedPageBreak/>
        <w:t>believe that</w:t>
      </w:r>
      <w:r w:rsidR="00996703" w:rsidRPr="002F1C68">
        <w:rPr>
          <w:rFonts w:cstheme="minorHAnsi"/>
          <w:sz w:val="24"/>
          <w:szCs w:val="24"/>
          <w:lang w:eastAsia="en-GB"/>
        </w:rPr>
        <w:t xml:space="preserve"> that genuine collaboratio</w:t>
      </w:r>
      <w:r w:rsidR="0027663C" w:rsidRPr="002F1C68">
        <w:rPr>
          <w:rFonts w:cstheme="minorHAnsi"/>
          <w:sz w:val="24"/>
          <w:szCs w:val="24"/>
          <w:lang w:eastAsia="en-GB"/>
        </w:rPr>
        <w:t xml:space="preserve">n </w:t>
      </w:r>
      <w:r w:rsidR="00996703" w:rsidRPr="002F1C68">
        <w:rPr>
          <w:rFonts w:cstheme="minorHAnsi"/>
          <w:sz w:val="24"/>
          <w:szCs w:val="24"/>
          <w:lang w:eastAsia="en-GB"/>
        </w:rPr>
        <w:t xml:space="preserve">between schools, FE institutions and local </w:t>
      </w:r>
      <w:r w:rsidR="0027663C" w:rsidRPr="002F1C68">
        <w:rPr>
          <w:rFonts w:cstheme="minorHAnsi"/>
          <w:sz w:val="24"/>
          <w:szCs w:val="24"/>
          <w:lang w:eastAsia="en-GB"/>
        </w:rPr>
        <w:t xml:space="preserve">authorities </w:t>
      </w:r>
      <w:r w:rsidR="00996703" w:rsidRPr="002F1C68">
        <w:rPr>
          <w:rFonts w:cstheme="minorHAnsi"/>
          <w:sz w:val="24"/>
          <w:szCs w:val="24"/>
          <w:lang w:eastAsia="en-GB"/>
        </w:rPr>
        <w:t>is</w:t>
      </w:r>
      <w:r w:rsidR="00194365" w:rsidRPr="002F1C68">
        <w:rPr>
          <w:rFonts w:cstheme="minorHAnsi"/>
          <w:sz w:val="24"/>
          <w:szCs w:val="24"/>
          <w:lang w:eastAsia="en-GB"/>
        </w:rPr>
        <w:t xml:space="preserve"> therefore</w:t>
      </w:r>
      <w:r w:rsidR="00996703" w:rsidRPr="002F1C68">
        <w:rPr>
          <w:rFonts w:cstheme="minorHAnsi"/>
          <w:sz w:val="24"/>
          <w:szCs w:val="24"/>
          <w:lang w:eastAsia="en-GB"/>
        </w:rPr>
        <w:t xml:space="preserve"> essential</w:t>
      </w:r>
      <w:r w:rsidR="00194365" w:rsidRPr="002F1C68">
        <w:rPr>
          <w:rFonts w:cstheme="minorHAnsi"/>
          <w:sz w:val="24"/>
          <w:szCs w:val="24"/>
          <w:lang w:eastAsia="en-GB"/>
        </w:rPr>
        <w:t>,</w:t>
      </w:r>
      <w:r w:rsidR="00996703" w:rsidRPr="002F1C68">
        <w:rPr>
          <w:rFonts w:cstheme="minorHAnsi"/>
          <w:sz w:val="24"/>
          <w:szCs w:val="24"/>
          <w:lang w:eastAsia="en-GB"/>
        </w:rPr>
        <w:t xml:space="preserve"> to</w:t>
      </w:r>
      <w:r w:rsidR="000069BF" w:rsidRPr="002F1C68">
        <w:rPr>
          <w:rFonts w:cstheme="minorHAnsi"/>
          <w:sz w:val="24"/>
          <w:szCs w:val="24"/>
          <w:lang w:eastAsia="en-GB"/>
        </w:rPr>
        <w:t xml:space="preserve"> ensure learners</w:t>
      </w:r>
      <w:r w:rsidR="00996703" w:rsidRPr="002F1C68">
        <w:rPr>
          <w:rFonts w:cstheme="minorHAnsi"/>
          <w:sz w:val="24"/>
          <w:szCs w:val="24"/>
          <w:lang w:eastAsia="en-GB"/>
        </w:rPr>
        <w:t xml:space="preserve"> receive consistent advice, safeguarding support, and access to a broad curriculum. </w:t>
      </w:r>
    </w:p>
    <w:p w14:paraId="3F672852" w14:textId="77777777" w:rsidR="009C69E9" w:rsidRPr="002F1C68" w:rsidRDefault="00996703" w:rsidP="00496583">
      <w:pPr>
        <w:spacing w:after="160"/>
        <w:rPr>
          <w:rFonts w:cstheme="minorHAnsi"/>
          <w:b/>
          <w:bCs/>
          <w:sz w:val="24"/>
          <w:szCs w:val="24"/>
          <w:lang w:eastAsia="en-GB"/>
        </w:rPr>
      </w:pPr>
      <w:r w:rsidRPr="002F1C68">
        <w:rPr>
          <w:rFonts w:cstheme="minorHAnsi"/>
          <w:b/>
          <w:bCs/>
          <w:sz w:val="24"/>
          <w:szCs w:val="24"/>
          <w:lang w:eastAsia="en-GB"/>
        </w:rPr>
        <w:t xml:space="preserve">Financial Sustainability </w:t>
      </w:r>
    </w:p>
    <w:p w14:paraId="32AE713F" w14:textId="43C83188" w:rsidR="009A3D64" w:rsidRPr="002F1C68" w:rsidRDefault="00996703" w:rsidP="00496583">
      <w:pPr>
        <w:spacing w:after="160"/>
        <w:rPr>
          <w:rFonts w:cstheme="minorHAnsi"/>
          <w:sz w:val="24"/>
          <w:szCs w:val="24"/>
          <w:lang w:eastAsia="en-GB"/>
        </w:rPr>
      </w:pPr>
      <w:r w:rsidRPr="002F1C68">
        <w:rPr>
          <w:rFonts w:cstheme="minorHAnsi"/>
          <w:sz w:val="24"/>
          <w:szCs w:val="24"/>
          <w:lang w:eastAsia="en-GB"/>
        </w:rPr>
        <w:t>While the EWC does not comment on</w:t>
      </w:r>
      <w:r w:rsidR="000069BF" w:rsidRPr="002F1C68">
        <w:rPr>
          <w:rFonts w:cstheme="minorHAnsi"/>
          <w:sz w:val="24"/>
          <w:szCs w:val="24"/>
          <w:lang w:eastAsia="en-GB"/>
        </w:rPr>
        <w:t xml:space="preserve"> specific</w:t>
      </w:r>
      <w:r w:rsidRPr="002F1C68">
        <w:rPr>
          <w:rFonts w:cstheme="minorHAnsi"/>
          <w:sz w:val="24"/>
          <w:szCs w:val="24"/>
          <w:lang w:eastAsia="en-GB"/>
        </w:rPr>
        <w:t xml:space="preserve"> funding </w:t>
      </w:r>
      <w:r w:rsidR="000069BF" w:rsidRPr="002F1C68">
        <w:rPr>
          <w:rFonts w:cstheme="minorHAnsi"/>
          <w:sz w:val="24"/>
          <w:szCs w:val="24"/>
          <w:lang w:eastAsia="en-GB"/>
        </w:rPr>
        <w:t>decisions</w:t>
      </w:r>
      <w:r w:rsidRPr="002F1C68">
        <w:rPr>
          <w:rFonts w:cstheme="minorHAnsi"/>
          <w:sz w:val="24"/>
          <w:szCs w:val="24"/>
          <w:lang w:eastAsia="en-GB"/>
        </w:rPr>
        <w:t>, we would emphasise that financial sustainability and workforce sustainability are interdependent. Funding decisions shape the ability of providers to recruit and retain practitioners, support professional learning, and maintain safe staffing levels. These factors are central to safeguarding, learner experience and the quality of provision across the tertiary system.</w:t>
      </w:r>
    </w:p>
    <w:p w14:paraId="31B0051E" w14:textId="77777777" w:rsidR="009A3D64" w:rsidRPr="002F1C68" w:rsidRDefault="00996703" w:rsidP="00496583">
      <w:pPr>
        <w:spacing w:after="160"/>
        <w:rPr>
          <w:rFonts w:cstheme="minorHAnsi"/>
          <w:b/>
          <w:bCs/>
          <w:sz w:val="24"/>
          <w:szCs w:val="24"/>
          <w:lang w:eastAsia="en-GB"/>
        </w:rPr>
      </w:pPr>
      <w:r w:rsidRPr="002F1C68">
        <w:rPr>
          <w:rFonts w:cstheme="minorHAnsi"/>
          <w:b/>
          <w:bCs/>
          <w:sz w:val="24"/>
          <w:szCs w:val="24"/>
          <w:lang w:eastAsia="en-GB"/>
        </w:rPr>
        <w:t xml:space="preserve">Conclusion </w:t>
      </w:r>
    </w:p>
    <w:p w14:paraId="0997D893" w14:textId="7F5CA50D" w:rsidR="00D03D91" w:rsidRDefault="00194365" w:rsidP="002F1C68">
      <w:pPr>
        <w:spacing w:after="160"/>
        <w:rPr>
          <w:rFonts w:cstheme="minorHAnsi"/>
          <w:sz w:val="24"/>
          <w:szCs w:val="24"/>
          <w:lang w:eastAsia="en-GB"/>
        </w:rPr>
      </w:pPr>
      <w:r w:rsidRPr="002F1C68">
        <w:rPr>
          <w:rFonts w:cstheme="minorHAnsi"/>
          <w:sz w:val="24"/>
          <w:szCs w:val="24"/>
          <w:lang w:eastAsia="en-GB"/>
        </w:rPr>
        <w:t xml:space="preserve">The </w:t>
      </w:r>
      <w:r w:rsidR="003849A1" w:rsidRPr="002F1C68">
        <w:rPr>
          <w:rFonts w:cstheme="minorHAnsi"/>
          <w:sz w:val="24"/>
          <w:szCs w:val="24"/>
          <w:lang w:eastAsia="en-GB"/>
        </w:rPr>
        <w:t xml:space="preserve">EWC </w:t>
      </w:r>
      <w:r w:rsidRPr="002F1C68">
        <w:rPr>
          <w:rFonts w:cstheme="minorHAnsi"/>
          <w:sz w:val="24"/>
          <w:szCs w:val="24"/>
          <w:lang w:eastAsia="en-GB"/>
        </w:rPr>
        <w:t xml:space="preserve">welcomes the opportunity to provide comments on the paper and recognises the ambition set out by Welsh Government to create a more coherent, high-performing tertiary system. </w:t>
      </w:r>
      <w:r w:rsidR="00AC08CF" w:rsidRPr="002F1C68">
        <w:rPr>
          <w:rFonts w:cstheme="minorHAnsi"/>
          <w:sz w:val="24"/>
          <w:szCs w:val="24"/>
          <w:lang w:eastAsia="en-GB"/>
        </w:rPr>
        <w:t>The</w:t>
      </w:r>
      <w:r w:rsidRPr="002F1C68">
        <w:rPr>
          <w:rFonts w:cstheme="minorHAnsi"/>
          <w:sz w:val="24"/>
          <w:szCs w:val="24"/>
          <w:lang w:eastAsia="en-GB"/>
        </w:rPr>
        <w:t xml:space="preserve"> central theme running through our response is that</w:t>
      </w:r>
      <w:r w:rsidR="00BF2998" w:rsidRPr="002F1C68">
        <w:rPr>
          <w:rFonts w:cstheme="minorHAnsi"/>
          <w:sz w:val="24"/>
          <w:szCs w:val="24"/>
          <w:lang w:eastAsia="en-GB"/>
        </w:rPr>
        <w:t xml:space="preserve"> progress</w:t>
      </w:r>
      <w:r w:rsidRPr="002F1C68">
        <w:rPr>
          <w:rFonts w:cstheme="minorHAnsi"/>
          <w:sz w:val="24"/>
          <w:szCs w:val="24"/>
          <w:lang w:eastAsia="en-GB"/>
        </w:rPr>
        <w:t xml:space="preserve"> will </w:t>
      </w:r>
      <w:r w:rsidR="00BF2998" w:rsidRPr="002F1C68">
        <w:rPr>
          <w:rFonts w:cstheme="minorHAnsi"/>
          <w:sz w:val="24"/>
          <w:szCs w:val="24"/>
          <w:lang w:eastAsia="en-GB"/>
        </w:rPr>
        <w:t>depend</w:t>
      </w:r>
      <w:r w:rsidRPr="002F1C68">
        <w:rPr>
          <w:rFonts w:cstheme="minorHAnsi"/>
          <w:sz w:val="24"/>
          <w:szCs w:val="24"/>
          <w:lang w:eastAsia="en-GB"/>
        </w:rPr>
        <w:t xml:space="preserve"> on the strength, capacity and confidence of the workforce</w:t>
      </w:r>
      <w:r w:rsidR="00AC08CF" w:rsidRPr="002F1C68">
        <w:rPr>
          <w:rFonts w:cstheme="minorHAnsi"/>
          <w:sz w:val="24"/>
          <w:szCs w:val="24"/>
        </w:rPr>
        <w:t xml:space="preserve">. </w:t>
      </w:r>
      <w:r w:rsidR="00D03D91">
        <w:rPr>
          <w:rFonts w:cstheme="minorHAnsi"/>
          <w:sz w:val="24"/>
          <w:szCs w:val="24"/>
        </w:rPr>
        <w:t xml:space="preserve">Ambitions for system reform must therefore be matched by sustained attention to workforce supply, standards, and safeguarding. </w:t>
      </w:r>
      <w:r w:rsidR="00AC08CF" w:rsidRPr="002F1C68">
        <w:rPr>
          <w:rFonts w:cstheme="minorHAnsi"/>
          <w:sz w:val="24"/>
          <w:szCs w:val="24"/>
        </w:rPr>
        <w:t>As such c</w:t>
      </w:r>
      <w:r w:rsidR="00AC08CF" w:rsidRPr="002F1C68">
        <w:rPr>
          <w:rFonts w:cstheme="minorHAnsi"/>
          <w:sz w:val="24"/>
          <w:szCs w:val="24"/>
          <w:lang w:eastAsia="en-GB"/>
        </w:rPr>
        <w:t>lear professional standards, fair access to high-quality professional learning, and an evidence-driven approach to</w:t>
      </w:r>
      <w:r w:rsidR="00D03D91">
        <w:rPr>
          <w:rFonts w:cstheme="minorHAnsi"/>
          <w:sz w:val="24"/>
          <w:szCs w:val="24"/>
          <w:lang w:eastAsia="en-GB"/>
        </w:rPr>
        <w:t xml:space="preserve"> recruitment, retention and</w:t>
      </w:r>
      <w:r w:rsidR="00AC08CF" w:rsidRPr="002F1C68">
        <w:rPr>
          <w:rFonts w:cstheme="minorHAnsi"/>
          <w:sz w:val="24"/>
          <w:szCs w:val="24"/>
          <w:lang w:eastAsia="en-GB"/>
        </w:rPr>
        <w:t xml:space="preserve"> workforce planning are</w:t>
      </w:r>
      <w:r w:rsidR="00ED48C8">
        <w:rPr>
          <w:rFonts w:cstheme="minorHAnsi"/>
          <w:sz w:val="24"/>
          <w:szCs w:val="24"/>
          <w:lang w:eastAsia="en-GB"/>
        </w:rPr>
        <w:t xml:space="preserve"> not peripheral considerations; they are</w:t>
      </w:r>
      <w:r w:rsidR="00AC08CF" w:rsidRPr="002F1C68">
        <w:rPr>
          <w:rFonts w:cstheme="minorHAnsi"/>
          <w:sz w:val="24"/>
          <w:szCs w:val="24"/>
          <w:lang w:eastAsia="en-GB"/>
        </w:rPr>
        <w:t xml:space="preserve"> essential foundations for safeguarding learners, maintaining public trust and achieving national ambitions. </w:t>
      </w:r>
      <w:r w:rsidR="005E5D10">
        <w:rPr>
          <w:rFonts w:cstheme="minorHAnsi"/>
          <w:sz w:val="24"/>
          <w:szCs w:val="24"/>
          <w:lang w:eastAsia="en-GB"/>
        </w:rPr>
        <w:t>T</w:t>
      </w:r>
      <w:r w:rsidR="005E5D10" w:rsidRPr="005E5D10">
        <w:rPr>
          <w:rFonts w:cstheme="minorHAnsi"/>
          <w:sz w:val="24"/>
          <w:szCs w:val="24"/>
          <w:lang w:eastAsia="en-GB"/>
        </w:rPr>
        <w:t>hese considerations</w:t>
      </w:r>
      <w:r w:rsidR="005E5D10">
        <w:rPr>
          <w:rFonts w:cstheme="minorHAnsi"/>
          <w:sz w:val="24"/>
          <w:szCs w:val="24"/>
          <w:lang w:eastAsia="en-GB"/>
        </w:rPr>
        <w:t xml:space="preserve"> also</w:t>
      </w:r>
      <w:r w:rsidR="005E5D10" w:rsidRPr="005E5D10">
        <w:rPr>
          <w:rFonts w:cstheme="minorHAnsi"/>
          <w:sz w:val="24"/>
          <w:szCs w:val="24"/>
          <w:lang w:eastAsia="en-GB"/>
        </w:rPr>
        <w:t xml:space="preserve"> sit within </w:t>
      </w:r>
      <w:r w:rsidR="00AC79CB">
        <w:rPr>
          <w:rFonts w:cstheme="minorHAnsi"/>
          <w:sz w:val="24"/>
          <w:szCs w:val="24"/>
          <w:lang w:eastAsia="en-GB"/>
        </w:rPr>
        <w:t>a wider context</w:t>
      </w:r>
      <w:r w:rsidR="005E5D10" w:rsidRPr="005E5D10">
        <w:rPr>
          <w:rFonts w:cstheme="minorHAnsi"/>
          <w:sz w:val="24"/>
          <w:szCs w:val="24"/>
          <w:lang w:eastAsia="en-GB"/>
        </w:rPr>
        <w:t>, including the</w:t>
      </w:r>
      <w:r w:rsidR="00AC79CB">
        <w:rPr>
          <w:rFonts w:cstheme="minorHAnsi"/>
          <w:sz w:val="24"/>
          <w:szCs w:val="24"/>
          <w:lang w:eastAsia="en-GB"/>
        </w:rPr>
        <w:t xml:space="preserve"> need to address longstanding challenges arising from the</w:t>
      </w:r>
      <w:r w:rsidR="005E5D10" w:rsidRPr="005E5D10">
        <w:rPr>
          <w:rFonts w:cstheme="minorHAnsi"/>
          <w:sz w:val="24"/>
          <w:szCs w:val="24"/>
          <w:lang w:eastAsia="en-GB"/>
        </w:rPr>
        <w:t xml:space="preserve"> fact that HE participation rates</w:t>
      </w:r>
      <w:r w:rsidR="005E5D10">
        <w:rPr>
          <w:rFonts w:cstheme="minorHAnsi"/>
          <w:sz w:val="24"/>
          <w:szCs w:val="24"/>
          <w:lang w:eastAsia="en-GB"/>
        </w:rPr>
        <w:t xml:space="preserve"> for </w:t>
      </w:r>
      <w:r w:rsidR="00AC79CB">
        <w:rPr>
          <w:rFonts w:cstheme="minorHAnsi"/>
          <w:sz w:val="24"/>
          <w:szCs w:val="24"/>
          <w:lang w:eastAsia="en-GB"/>
        </w:rPr>
        <w:t>18-year-olds</w:t>
      </w:r>
      <w:r w:rsidR="005E5D10" w:rsidRPr="005E5D10">
        <w:rPr>
          <w:rFonts w:cstheme="minorHAnsi"/>
          <w:sz w:val="24"/>
          <w:szCs w:val="24"/>
          <w:lang w:eastAsia="en-GB"/>
        </w:rPr>
        <w:t xml:space="preserve"> remain</w:t>
      </w:r>
      <w:r w:rsidR="00AC79CB">
        <w:rPr>
          <w:rFonts w:cstheme="minorHAnsi"/>
          <w:sz w:val="24"/>
          <w:szCs w:val="24"/>
          <w:lang w:eastAsia="en-GB"/>
        </w:rPr>
        <w:t xml:space="preserve"> persistently</w:t>
      </w:r>
      <w:r w:rsidR="005E5D10" w:rsidRPr="005E5D10">
        <w:rPr>
          <w:rFonts w:cstheme="minorHAnsi"/>
          <w:sz w:val="24"/>
          <w:szCs w:val="24"/>
          <w:lang w:eastAsia="en-GB"/>
        </w:rPr>
        <w:t xml:space="preserve"> lower</w:t>
      </w:r>
      <w:r w:rsidR="00AC79CB">
        <w:rPr>
          <w:rFonts w:cstheme="minorHAnsi"/>
          <w:sz w:val="24"/>
          <w:szCs w:val="24"/>
          <w:lang w:eastAsia="en-GB"/>
        </w:rPr>
        <w:t xml:space="preserve"> in Wales</w:t>
      </w:r>
      <w:r w:rsidR="005E5D10" w:rsidRPr="005E5D10">
        <w:rPr>
          <w:rFonts w:cstheme="minorHAnsi"/>
          <w:sz w:val="24"/>
          <w:szCs w:val="24"/>
          <w:lang w:eastAsia="en-GB"/>
        </w:rPr>
        <w:t xml:space="preserve"> than elsewhere in the UK</w:t>
      </w:r>
      <w:r w:rsidR="00AC79CB">
        <w:rPr>
          <w:rFonts w:cstheme="minorHAnsi"/>
          <w:sz w:val="24"/>
          <w:szCs w:val="24"/>
          <w:lang w:eastAsia="en-GB"/>
        </w:rPr>
        <w:t>. This further</w:t>
      </w:r>
      <w:r w:rsidR="005E5D10" w:rsidRPr="005E5D10">
        <w:rPr>
          <w:rFonts w:cstheme="minorHAnsi"/>
          <w:sz w:val="24"/>
          <w:szCs w:val="24"/>
          <w:lang w:eastAsia="en-GB"/>
        </w:rPr>
        <w:t xml:space="preserve"> </w:t>
      </w:r>
      <w:r w:rsidR="00AC79CB">
        <w:rPr>
          <w:rFonts w:cstheme="minorHAnsi"/>
          <w:sz w:val="24"/>
          <w:szCs w:val="24"/>
          <w:lang w:eastAsia="en-GB"/>
        </w:rPr>
        <w:t>reinforces</w:t>
      </w:r>
      <w:r w:rsidR="005E5D10" w:rsidRPr="005E5D10">
        <w:rPr>
          <w:rFonts w:cstheme="minorHAnsi"/>
          <w:sz w:val="24"/>
          <w:szCs w:val="24"/>
          <w:lang w:eastAsia="en-GB"/>
        </w:rPr>
        <w:t xml:space="preserve"> the importance of ensuring the tertiary workforce is equipped to support learners</w:t>
      </w:r>
      <w:r w:rsidR="00B35F19">
        <w:rPr>
          <w:rFonts w:cstheme="minorHAnsi"/>
          <w:sz w:val="24"/>
          <w:szCs w:val="24"/>
          <w:lang w:eastAsia="en-GB"/>
        </w:rPr>
        <w:t>,</w:t>
      </w:r>
      <w:r w:rsidR="005E5D10" w:rsidRPr="005E5D10">
        <w:rPr>
          <w:rFonts w:cstheme="minorHAnsi"/>
          <w:sz w:val="24"/>
          <w:szCs w:val="24"/>
          <w:lang w:eastAsia="en-GB"/>
        </w:rPr>
        <w:t xml:space="preserve"> </w:t>
      </w:r>
      <w:r w:rsidR="00B2589A">
        <w:rPr>
          <w:rFonts w:cstheme="minorHAnsi"/>
          <w:sz w:val="24"/>
          <w:szCs w:val="24"/>
          <w:lang w:eastAsia="en-GB"/>
        </w:rPr>
        <w:t xml:space="preserve">regardless of the </w:t>
      </w:r>
      <w:r w:rsidR="005E5D10" w:rsidRPr="005E5D10">
        <w:rPr>
          <w:rFonts w:cstheme="minorHAnsi"/>
          <w:sz w:val="24"/>
          <w:szCs w:val="24"/>
          <w:lang w:eastAsia="en-GB"/>
        </w:rPr>
        <w:t>pathways they choose.</w:t>
      </w:r>
    </w:p>
    <w:p w14:paraId="4C66B9E8" w14:textId="54A0E7B6" w:rsidR="0084415F" w:rsidRPr="002F1C68" w:rsidRDefault="00996703" w:rsidP="00496583">
      <w:pPr>
        <w:spacing w:after="160"/>
        <w:rPr>
          <w:rFonts w:cstheme="minorHAnsi"/>
          <w:sz w:val="24"/>
          <w:szCs w:val="24"/>
        </w:rPr>
      </w:pPr>
      <w:r w:rsidRPr="002F1C68">
        <w:rPr>
          <w:rFonts w:cstheme="minorHAnsi"/>
          <w:sz w:val="24"/>
          <w:szCs w:val="24"/>
          <w:lang w:eastAsia="en-GB"/>
        </w:rPr>
        <w:t xml:space="preserve">The EWC stands ready to work closely with Welsh Government, Medr and </w:t>
      </w:r>
      <w:r w:rsidR="00BF2998" w:rsidRPr="002F1C68">
        <w:rPr>
          <w:rFonts w:cstheme="minorHAnsi"/>
          <w:sz w:val="24"/>
          <w:szCs w:val="24"/>
          <w:lang w:eastAsia="en-GB"/>
        </w:rPr>
        <w:t>partners across the sector on all of these matters, in order to</w:t>
      </w:r>
      <w:r w:rsidRPr="002F1C68">
        <w:rPr>
          <w:rFonts w:cstheme="minorHAnsi"/>
          <w:sz w:val="24"/>
          <w:szCs w:val="24"/>
          <w:lang w:eastAsia="en-GB"/>
        </w:rPr>
        <w:t xml:space="preserve"> ensure that robust workforce intelligence underpins future planning. </w:t>
      </w:r>
      <w:r w:rsidR="009867CD" w:rsidRPr="002F1C68">
        <w:rPr>
          <w:rFonts w:cstheme="minorHAnsi"/>
          <w:sz w:val="24"/>
          <w:szCs w:val="24"/>
          <w:lang w:eastAsia="en-GB"/>
        </w:rPr>
        <w:t>If I can be of further assistance, please do not hesitate to contact me.</w:t>
      </w:r>
    </w:p>
    <w:p w14:paraId="5E867C1B" w14:textId="7720862D" w:rsidR="001B0DB2" w:rsidRPr="002F1C68" w:rsidRDefault="0084415F" w:rsidP="00496583">
      <w:pPr>
        <w:spacing w:after="160"/>
        <w:rPr>
          <w:rFonts w:eastAsiaTheme="minorHAnsi" w:cstheme="minorHAnsi"/>
          <w:sz w:val="24"/>
          <w:szCs w:val="24"/>
        </w:rPr>
      </w:pPr>
      <w:r w:rsidRPr="002F1C68">
        <w:rPr>
          <w:rFonts w:eastAsiaTheme="minorHAnsi" w:cstheme="minorHAnsi"/>
          <w:sz w:val="24"/>
          <w:szCs w:val="24"/>
        </w:rPr>
        <w:t>Yours sincerely,</w:t>
      </w:r>
    </w:p>
    <w:p w14:paraId="66842424" w14:textId="77777777" w:rsidR="0084415F" w:rsidRPr="002F1C68" w:rsidRDefault="0084415F" w:rsidP="00496583">
      <w:pPr>
        <w:contextualSpacing/>
        <w:rPr>
          <w:rFonts w:eastAsiaTheme="minorHAnsi" w:cstheme="minorHAnsi"/>
          <w:sz w:val="24"/>
          <w:szCs w:val="24"/>
        </w:rPr>
      </w:pPr>
    </w:p>
    <w:p w14:paraId="766B5875" w14:textId="5114FA52" w:rsidR="0084415F" w:rsidRPr="002F1C68" w:rsidRDefault="001B0DB2" w:rsidP="00496583">
      <w:pPr>
        <w:ind w:left="-709" w:firstLine="567"/>
        <w:contextualSpacing/>
        <w:rPr>
          <w:rFonts w:eastAsiaTheme="minorHAnsi" w:cstheme="minorHAnsi"/>
          <w:noProof/>
          <w:sz w:val="24"/>
          <w:szCs w:val="24"/>
          <w:lang w:eastAsia="en-GB"/>
        </w:rPr>
      </w:pPr>
      <w:r w:rsidRPr="006D2071">
        <w:rPr>
          <w:rFonts w:eastAsiaTheme="minorHAnsi" w:cstheme="minorHAnsi"/>
          <w:noProof/>
          <w:sz w:val="24"/>
          <w:szCs w:val="24"/>
          <w:lang w:eastAsia="en-GB"/>
        </w:rPr>
        <w:drawing>
          <wp:inline distT="0" distB="0" distL="0" distR="0" wp14:anchorId="358220EA" wp14:editId="791A3F21">
            <wp:extent cx="1926750" cy="720000"/>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26750" cy="720000"/>
                    </a:xfrm>
                    <a:prstGeom prst="rect">
                      <a:avLst/>
                    </a:prstGeom>
                    <a:noFill/>
                    <a:ln>
                      <a:noFill/>
                    </a:ln>
                  </pic:spPr>
                </pic:pic>
              </a:graphicData>
            </a:graphic>
          </wp:inline>
        </w:drawing>
      </w:r>
    </w:p>
    <w:p w14:paraId="4ECDA132" w14:textId="0760FB16" w:rsidR="0084415F" w:rsidRPr="002F1C68" w:rsidRDefault="00220712" w:rsidP="00496583">
      <w:pPr>
        <w:contextualSpacing/>
        <w:rPr>
          <w:rFonts w:eastAsiaTheme="minorHAnsi" w:cstheme="minorHAnsi"/>
          <w:sz w:val="24"/>
          <w:szCs w:val="24"/>
        </w:rPr>
      </w:pPr>
      <w:r w:rsidRPr="002F1C68">
        <w:rPr>
          <w:rFonts w:eastAsiaTheme="minorHAnsi" w:cstheme="minorHAnsi"/>
          <w:sz w:val="24"/>
          <w:szCs w:val="24"/>
        </w:rPr>
        <w:t>Lisa Winstone</w:t>
      </w:r>
    </w:p>
    <w:p w14:paraId="01AAF3E9" w14:textId="4C562B6A" w:rsidR="00E077EB" w:rsidRPr="002F1C68" w:rsidRDefault="0084415F" w:rsidP="00496583">
      <w:pPr>
        <w:contextualSpacing/>
        <w:rPr>
          <w:rFonts w:cstheme="minorHAnsi"/>
          <w:sz w:val="24"/>
          <w:szCs w:val="24"/>
        </w:rPr>
      </w:pPr>
      <w:r w:rsidRPr="002F1C68">
        <w:rPr>
          <w:rFonts w:eastAsiaTheme="minorHAnsi" w:cstheme="minorHAnsi"/>
          <w:sz w:val="24"/>
          <w:szCs w:val="24"/>
        </w:rPr>
        <w:t>Chief Executive</w:t>
      </w:r>
    </w:p>
    <w:sectPr w:rsidR="00E077EB" w:rsidRPr="002F1C68" w:rsidSect="0001438D">
      <w:footerReference w:type="default" r:id="rId10"/>
      <w:headerReference w:type="first" r:id="rId11"/>
      <w:footerReference w:type="first" r:id="rId12"/>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78A1C" w14:textId="77777777" w:rsidR="00584B15" w:rsidRDefault="00584B15">
      <w:r>
        <w:separator/>
      </w:r>
    </w:p>
  </w:endnote>
  <w:endnote w:type="continuationSeparator" w:id="0">
    <w:p w14:paraId="1023EE8A" w14:textId="77777777" w:rsidR="00584B15" w:rsidRDefault="00584B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8C8F7" w14:textId="6C8CEC6A" w:rsidR="0001438D" w:rsidRDefault="0001438D">
    <w:pPr>
      <w:pStyle w:val="Footer"/>
      <w:tabs>
        <w:tab w:val="clear" w:pos="4153"/>
        <w:tab w:val="center" w:pos="4678"/>
      </w:tabs>
      <w:rPr>
        <w:sz w:val="10"/>
      </w:rPr>
    </w:pPr>
    <w:r>
      <w:rPr>
        <w:snapToGrid w:val="0"/>
        <w:sz w:val="1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29927961" w14:textId="77777777" w:rsidTr="0001438D">
      <w:trPr>
        <w:cantSplit/>
        <w:trHeight w:val="717"/>
      </w:trPr>
      <w:tc>
        <w:tcPr>
          <w:tcW w:w="10022" w:type="dxa"/>
          <w:vAlign w:val="center"/>
        </w:tcPr>
        <w:p w14:paraId="773AEA5E" w14:textId="2565A867" w:rsidR="0001438D" w:rsidRDefault="0001438D">
          <w:pPr>
            <w:jc w:val="center"/>
            <w:rPr>
              <w:sz w:val="18"/>
            </w:rPr>
          </w:pPr>
          <w:r>
            <w:rPr>
              <w:sz w:val="18"/>
            </w:rPr>
            <w:br/>
          </w:r>
          <w:proofErr w:type="spellStart"/>
          <w:r>
            <w:rPr>
              <w:sz w:val="18"/>
            </w:rPr>
            <w:t>Cadeirydd</w:t>
          </w:r>
          <w:proofErr w:type="spellEnd"/>
          <w:r>
            <w:rPr>
              <w:sz w:val="18"/>
            </w:rPr>
            <w:t xml:space="preserve">/Chairperson: </w:t>
          </w:r>
          <w:r w:rsidR="006B5BE2" w:rsidRPr="006B5BE2">
            <w:rPr>
              <w:sz w:val="18"/>
            </w:rPr>
            <w:t>Geraint Williams</w:t>
          </w:r>
        </w:p>
        <w:p w14:paraId="2A3E0D57" w14:textId="5D648CA1" w:rsidR="0001438D" w:rsidRDefault="0001438D" w:rsidP="006B5BE2">
          <w:pPr>
            <w:jc w:val="center"/>
            <w:rPr>
              <w:sz w:val="18"/>
            </w:rPr>
          </w:pPr>
          <w:proofErr w:type="spellStart"/>
          <w:r>
            <w:rPr>
              <w:sz w:val="18"/>
            </w:rPr>
            <w:t>Prif</w:t>
          </w:r>
          <w:proofErr w:type="spellEnd"/>
          <w:r>
            <w:rPr>
              <w:sz w:val="18"/>
            </w:rPr>
            <w:t xml:space="preserve"> </w:t>
          </w:r>
          <w:proofErr w:type="spellStart"/>
          <w:r>
            <w:rPr>
              <w:sz w:val="18"/>
            </w:rPr>
            <w:t>Weithredw</w:t>
          </w:r>
          <w:proofErr w:type="spellEnd"/>
          <w:r>
            <w:rPr>
              <w:sz w:val="18"/>
            </w:rPr>
            <w:t xml:space="preserve">/Chief Executive: </w:t>
          </w:r>
          <w:r w:rsidR="0046782D">
            <w:rPr>
              <w:sz w:val="18"/>
            </w:rPr>
            <w:t>Lisa Winstone</w:t>
          </w:r>
        </w:p>
      </w:tc>
    </w:tr>
  </w:tbl>
  <w:p w14:paraId="73474F9C"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E1D7F" w14:textId="77777777" w:rsidR="00584B15" w:rsidRDefault="00584B15">
      <w:r>
        <w:separator/>
      </w:r>
    </w:p>
  </w:footnote>
  <w:footnote w:type="continuationSeparator" w:id="0">
    <w:p w14:paraId="5F0BAE71" w14:textId="77777777" w:rsidR="00584B15" w:rsidRDefault="00584B15">
      <w:r>
        <w:continuationSeparator/>
      </w:r>
    </w:p>
  </w:footnote>
  <w:footnote w:id="1">
    <w:p w14:paraId="76C63665" w14:textId="32E06479" w:rsidR="00AB00F2" w:rsidRPr="00496583" w:rsidRDefault="00AB00F2">
      <w:pPr>
        <w:pStyle w:val="FootnoteText"/>
        <w:rPr>
          <w:rFonts w:cstheme="minorHAnsi"/>
          <w:sz w:val="22"/>
          <w:szCs w:val="22"/>
          <w:lang w:eastAsia="en-GB"/>
        </w:rPr>
      </w:pPr>
      <w:r w:rsidRPr="002C4EE6">
        <w:rPr>
          <w:rStyle w:val="FootnoteReference"/>
        </w:rPr>
        <w:footnoteRef/>
      </w:r>
      <w:r w:rsidRPr="002C4EE6">
        <w:t xml:space="preserve"> The number of FELSWs </w:t>
      </w:r>
      <w:r w:rsidRPr="00496583">
        <w:rPr>
          <w:rFonts w:cstheme="minorHAnsi"/>
          <w:lang w:eastAsia="en-GB"/>
        </w:rPr>
        <w:t>registered in 2025 (5,117) was slightly lower than the equivalent figure for 2021 (5,321)</w:t>
      </w:r>
      <w:r w:rsidR="000A05DE" w:rsidRPr="00496583">
        <w:rPr>
          <w:rFonts w:cstheme="minorHAnsi"/>
          <w:lang w:eastAsia="en-GB"/>
        </w:rPr>
        <w:t>.</w:t>
      </w:r>
      <w:r w:rsidRPr="00496583">
        <w:rPr>
          <w:rFonts w:cstheme="minorHAnsi"/>
          <w:lang w:eastAsia="en-GB"/>
        </w:rPr>
        <w:t xml:space="preserve"> </w:t>
      </w:r>
      <w:r w:rsidR="000A05DE" w:rsidRPr="00496583">
        <w:t>This</w:t>
      </w:r>
      <w:r w:rsidR="000A05DE" w:rsidRPr="002C4EE6">
        <w:t xml:space="preserve"> reflects a recent data-cleansing exercise to reduce instances of duplicate registration across multiple categories, undertaken to improve the overall accuracy and integrity of the Register.</w:t>
      </w:r>
      <w:r w:rsidR="007F41BC" w:rsidRPr="002C4EE6">
        <w:t xml:space="preserve"> Looking at the number of registrants from that group recorded as ‘in service in a FE institution’ this figure stood at 2,445 in 2021 and 2,665 in 2025.</w:t>
      </w:r>
      <w:r w:rsidR="007F41BC">
        <w:t xml:space="preserve"> </w:t>
      </w:r>
    </w:p>
  </w:footnote>
  <w:footnote w:id="2">
    <w:p w14:paraId="590035FD" w14:textId="14878061" w:rsidR="0083274D" w:rsidRPr="00496583" w:rsidRDefault="0083274D">
      <w:pPr>
        <w:pStyle w:val="FootnoteText"/>
        <w:rPr>
          <w:lang w:val="en-US"/>
        </w:rPr>
      </w:pPr>
      <w:r>
        <w:rPr>
          <w:rStyle w:val="FootnoteReference"/>
        </w:rPr>
        <w:footnoteRef/>
      </w:r>
      <w:r>
        <w:t xml:space="preserve"> </w:t>
      </w:r>
      <w:r w:rsidR="00537375">
        <w:t>A</w:t>
      </w:r>
      <w:r w:rsidRPr="0083274D">
        <w:t xml:space="preserve"> significant proportion of</w:t>
      </w:r>
      <w:r w:rsidR="00537375">
        <w:t xml:space="preserve"> registered</w:t>
      </w:r>
      <w:r w:rsidRPr="0083274D">
        <w:t xml:space="preserve"> adult learning registrants</w:t>
      </w:r>
      <w:r>
        <w:t xml:space="preserve"> (</w:t>
      </w:r>
      <w:r w:rsidRPr="0083274D">
        <w:t>38%</w:t>
      </w:r>
      <w:r>
        <w:t xml:space="preserve">) </w:t>
      </w:r>
      <w:r w:rsidRPr="0083274D">
        <w:t>have not provided a declaration in relation to Welsh-language capability, meaning that the available data may not fully reflect the sector’s potential capacity.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48EC0C03" w14:textId="77777777" w:rsidTr="00C63F18">
      <w:trPr>
        <w:trHeight w:val="2127"/>
      </w:trPr>
      <w:tc>
        <w:tcPr>
          <w:tcW w:w="3264" w:type="dxa"/>
        </w:tcPr>
        <w:p w14:paraId="15584934" w14:textId="77777777" w:rsidR="0001438D" w:rsidRDefault="0001438D">
          <w:pPr>
            <w:rPr>
              <w:sz w:val="18"/>
            </w:rPr>
          </w:pPr>
        </w:p>
        <w:p w14:paraId="76FD0217"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w:t>
          </w:r>
          <w:proofErr w:type="spellStart"/>
          <w:r w:rsidRPr="00C63F18">
            <w:rPr>
              <w:sz w:val="20"/>
            </w:rPr>
            <w:t>Llawr</w:t>
          </w:r>
          <w:proofErr w:type="spellEnd"/>
        </w:p>
        <w:p w14:paraId="63462F62" w14:textId="77777777" w:rsidR="003208BE" w:rsidRPr="00C63F18" w:rsidRDefault="003208BE" w:rsidP="003208BE">
          <w:pPr>
            <w:rPr>
              <w:sz w:val="20"/>
            </w:rPr>
          </w:pPr>
          <w:r w:rsidRPr="00C63F18">
            <w:rPr>
              <w:sz w:val="20"/>
            </w:rPr>
            <w:t>Eastgate House</w:t>
          </w:r>
        </w:p>
        <w:p w14:paraId="1694BEC3" w14:textId="77777777" w:rsidR="003208BE" w:rsidRPr="00C63F18" w:rsidRDefault="003208BE" w:rsidP="003208BE">
          <w:pPr>
            <w:rPr>
              <w:sz w:val="20"/>
            </w:rPr>
          </w:pPr>
          <w:r w:rsidRPr="00C63F18">
            <w:rPr>
              <w:sz w:val="20"/>
            </w:rPr>
            <w:t xml:space="preserve">35-43 </w:t>
          </w:r>
          <w:proofErr w:type="spellStart"/>
          <w:r w:rsidRPr="00C63F18">
            <w:rPr>
              <w:sz w:val="20"/>
            </w:rPr>
            <w:t>Ffordd</w:t>
          </w:r>
          <w:proofErr w:type="spellEnd"/>
          <w:r w:rsidRPr="00C63F18">
            <w:rPr>
              <w:sz w:val="20"/>
            </w:rPr>
            <w:t xml:space="preserve"> </w:t>
          </w:r>
          <w:proofErr w:type="spellStart"/>
          <w:r w:rsidRPr="00C63F18">
            <w:rPr>
              <w:sz w:val="20"/>
            </w:rPr>
            <w:t>Casnewydd</w:t>
          </w:r>
          <w:proofErr w:type="spellEnd"/>
        </w:p>
        <w:p w14:paraId="6366F17D" w14:textId="77777777" w:rsidR="003208BE" w:rsidRPr="00C63F18" w:rsidRDefault="003208BE" w:rsidP="003208BE">
          <w:pPr>
            <w:rPr>
              <w:sz w:val="20"/>
            </w:rPr>
          </w:pPr>
          <w:proofErr w:type="spellStart"/>
          <w:r w:rsidRPr="00C63F18">
            <w:rPr>
              <w:sz w:val="20"/>
            </w:rPr>
            <w:t>Caerdydd</w:t>
          </w:r>
          <w:proofErr w:type="spellEnd"/>
        </w:p>
        <w:p w14:paraId="7F4B4084" w14:textId="77777777" w:rsidR="003208BE" w:rsidRPr="00C63F18" w:rsidRDefault="003208BE" w:rsidP="003208BE">
          <w:pPr>
            <w:rPr>
              <w:sz w:val="20"/>
            </w:rPr>
          </w:pPr>
          <w:r w:rsidRPr="00C63F18">
            <w:rPr>
              <w:sz w:val="20"/>
            </w:rPr>
            <w:t>CF24 0AB</w:t>
          </w:r>
        </w:p>
        <w:p w14:paraId="04F70EAE" w14:textId="77777777" w:rsidR="0001438D" w:rsidRPr="00C63F18" w:rsidRDefault="0001438D">
          <w:pPr>
            <w:rPr>
              <w:sz w:val="18"/>
            </w:rPr>
          </w:pPr>
        </w:p>
        <w:p w14:paraId="14FACD1B" w14:textId="6B8DCAAD" w:rsidR="0001438D" w:rsidRPr="00C63F18" w:rsidRDefault="00104C48" w:rsidP="00544027">
          <w:pPr>
            <w:tabs>
              <w:tab w:val="left" w:pos="520"/>
            </w:tabs>
            <w:rPr>
              <w:sz w:val="18"/>
            </w:rPr>
          </w:pPr>
          <w:proofErr w:type="spellStart"/>
          <w:r w:rsidRPr="00C63F18">
            <w:rPr>
              <w:sz w:val="18"/>
            </w:rPr>
            <w:t>Ffôn</w:t>
          </w:r>
          <w:proofErr w:type="spellEnd"/>
          <w:r w:rsidR="00544027" w:rsidRPr="00C63F18">
            <w:rPr>
              <w:sz w:val="18"/>
            </w:rPr>
            <w:t>:</w:t>
          </w:r>
          <w:r w:rsidR="00544027" w:rsidRPr="00C63F18">
            <w:rPr>
              <w:sz w:val="18"/>
            </w:rPr>
            <w:tab/>
          </w:r>
          <w:r w:rsidRPr="00C63F18">
            <w:rPr>
              <w:sz w:val="18"/>
            </w:rPr>
            <w:t>029 20</w:t>
          </w:r>
          <w:r w:rsidR="00544027" w:rsidRPr="00C63F18">
            <w:rPr>
              <w:sz w:val="18"/>
            </w:rPr>
            <w:t>46</w:t>
          </w:r>
          <w:r w:rsidR="00220712">
            <w:rPr>
              <w:sz w:val="18"/>
            </w:rPr>
            <w:t xml:space="preserve"> </w:t>
          </w:r>
          <w:r w:rsidR="00544027" w:rsidRPr="00C63F18">
            <w:rPr>
              <w:sz w:val="18"/>
            </w:rPr>
            <w:t>0099</w:t>
          </w:r>
        </w:p>
        <w:p w14:paraId="749B3882" w14:textId="39A5416A" w:rsidR="00544027" w:rsidRPr="00544027" w:rsidRDefault="00544027" w:rsidP="00544027">
          <w:pPr>
            <w:tabs>
              <w:tab w:val="left" w:pos="520"/>
            </w:tabs>
            <w:rPr>
              <w:sz w:val="18"/>
            </w:rPr>
          </w:pPr>
          <w:proofErr w:type="spellStart"/>
          <w:r w:rsidRPr="00C63F18">
            <w:rPr>
              <w:sz w:val="18"/>
            </w:rPr>
            <w:t>Ffacs</w:t>
          </w:r>
          <w:proofErr w:type="spellEnd"/>
          <w:r w:rsidRPr="00C63F18">
            <w:rPr>
              <w:sz w:val="18"/>
            </w:rPr>
            <w:t>:</w:t>
          </w:r>
          <w:r w:rsidRPr="00C63F18">
            <w:rPr>
              <w:sz w:val="18"/>
            </w:rPr>
            <w:tab/>
            <w:t>029 2047</w:t>
          </w:r>
          <w:r w:rsidR="00220712">
            <w:rPr>
              <w:sz w:val="18"/>
            </w:rPr>
            <w:t xml:space="preserve"> </w:t>
          </w:r>
          <w:r w:rsidRPr="00C63F18">
            <w:rPr>
              <w:sz w:val="18"/>
            </w:rPr>
            <w:t>5850</w:t>
          </w:r>
        </w:p>
      </w:tc>
      <w:tc>
        <w:tcPr>
          <w:tcW w:w="3326" w:type="dxa"/>
        </w:tcPr>
        <w:p w14:paraId="01D3B9CF"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7310CF2" wp14:editId="5FCA9C38">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28BE0F0"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B412D82" w14:textId="77777777" w:rsidR="003208BE" w:rsidRPr="00C63F18" w:rsidRDefault="003208BE" w:rsidP="003208BE">
          <w:pPr>
            <w:jc w:val="right"/>
            <w:rPr>
              <w:rFonts w:cs="Arial"/>
              <w:sz w:val="20"/>
              <w:lang w:eastAsia="en-GB"/>
            </w:rPr>
          </w:pPr>
          <w:r w:rsidRPr="00C63F18">
            <w:rPr>
              <w:rFonts w:cs="Arial"/>
              <w:sz w:val="20"/>
              <w:lang w:eastAsia="en-GB"/>
            </w:rPr>
            <w:t>Eastgate House</w:t>
          </w:r>
        </w:p>
        <w:p w14:paraId="4E7BA84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78F43DCD" w14:textId="77777777" w:rsidR="003208BE" w:rsidRPr="00C63F18" w:rsidRDefault="003208BE" w:rsidP="003208BE">
          <w:pPr>
            <w:jc w:val="right"/>
            <w:rPr>
              <w:rFonts w:cs="Arial"/>
              <w:sz w:val="20"/>
              <w:lang w:eastAsia="en-GB"/>
            </w:rPr>
          </w:pPr>
          <w:r w:rsidRPr="00C63F18">
            <w:rPr>
              <w:rFonts w:cs="Arial"/>
              <w:sz w:val="20"/>
              <w:lang w:eastAsia="en-GB"/>
            </w:rPr>
            <w:t>Cardiff</w:t>
          </w:r>
        </w:p>
        <w:p w14:paraId="4CF3EBA4" w14:textId="77777777" w:rsidR="003208BE" w:rsidRPr="00C63F18" w:rsidRDefault="003208BE" w:rsidP="003208BE">
          <w:pPr>
            <w:jc w:val="right"/>
            <w:rPr>
              <w:rFonts w:cs="Arial"/>
              <w:sz w:val="20"/>
              <w:lang w:eastAsia="en-GB"/>
            </w:rPr>
          </w:pPr>
          <w:r w:rsidRPr="00C63F18">
            <w:rPr>
              <w:rFonts w:cs="Arial"/>
              <w:sz w:val="20"/>
              <w:lang w:eastAsia="en-GB"/>
            </w:rPr>
            <w:t>CF24 0AB</w:t>
          </w:r>
        </w:p>
        <w:p w14:paraId="44A3CA52" w14:textId="77777777" w:rsidR="0001438D" w:rsidRPr="00C63F18" w:rsidRDefault="0001438D">
          <w:pPr>
            <w:jc w:val="right"/>
            <w:rPr>
              <w:sz w:val="18"/>
            </w:rPr>
          </w:pPr>
        </w:p>
        <w:p w14:paraId="5A957A2A" w14:textId="43DF7553" w:rsidR="0001438D" w:rsidRPr="00C63F18" w:rsidRDefault="0001438D" w:rsidP="00544027">
          <w:pPr>
            <w:tabs>
              <w:tab w:val="left" w:pos="1970"/>
            </w:tabs>
            <w:jc w:val="right"/>
            <w:rPr>
              <w:sz w:val="18"/>
            </w:rPr>
          </w:pPr>
          <w:r w:rsidRPr="00C63F18">
            <w:rPr>
              <w:sz w:val="18"/>
            </w:rPr>
            <w:t>Tel:</w:t>
          </w:r>
          <w:r w:rsidR="00741ED3">
            <w:rPr>
              <w:sz w:val="18"/>
            </w:rPr>
            <w:t xml:space="preserve"> </w:t>
          </w:r>
          <w:r w:rsidR="00544027" w:rsidRPr="00C63F18">
            <w:rPr>
              <w:sz w:val="18"/>
            </w:rPr>
            <w:t>029 2046</w:t>
          </w:r>
          <w:r w:rsidR="00220712">
            <w:rPr>
              <w:sz w:val="18"/>
            </w:rPr>
            <w:t xml:space="preserve"> </w:t>
          </w:r>
          <w:r w:rsidR="00544027" w:rsidRPr="00C63F18">
            <w:rPr>
              <w:sz w:val="18"/>
            </w:rPr>
            <w:t>0099</w:t>
          </w:r>
        </w:p>
        <w:p w14:paraId="337C76F3" w14:textId="79A2CED9" w:rsidR="00544027" w:rsidRPr="003208BE" w:rsidRDefault="0039389F" w:rsidP="00544027">
          <w:pPr>
            <w:tabs>
              <w:tab w:val="left" w:pos="1970"/>
            </w:tabs>
            <w:jc w:val="right"/>
            <w:rPr>
              <w:sz w:val="18"/>
            </w:rPr>
          </w:pPr>
          <w:r w:rsidRPr="00C63F18">
            <w:rPr>
              <w:sz w:val="18"/>
            </w:rPr>
            <w:t>Fax: 029 2047</w:t>
          </w:r>
          <w:r w:rsidR="00220712">
            <w:rPr>
              <w:sz w:val="18"/>
            </w:rPr>
            <w:t xml:space="preserve"> </w:t>
          </w:r>
          <w:r w:rsidRPr="00C63F18">
            <w:rPr>
              <w:sz w:val="18"/>
            </w:rPr>
            <w:t>5850</w:t>
          </w:r>
        </w:p>
      </w:tc>
    </w:tr>
  </w:tbl>
  <w:p w14:paraId="2295B0B9"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43967"/>
    <w:multiLevelType w:val="hybridMultilevel"/>
    <w:tmpl w:val="B4CED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3B763E"/>
    <w:multiLevelType w:val="hybridMultilevel"/>
    <w:tmpl w:val="DC2AE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C70A6"/>
    <w:multiLevelType w:val="hybridMultilevel"/>
    <w:tmpl w:val="ED3A9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6036A2"/>
    <w:multiLevelType w:val="hybridMultilevel"/>
    <w:tmpl w:val="27AA14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AE04A21"/>
    <w:multiLevelType w:val="hybridMultilevel"/>
    <w:tmpl w:val="13ECC0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F12A5F"/>
    <w:multiLevelType w:val="hybridMultilevel"/>
    <w:tmpl w:val="461CF3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FA94860"/>
    <w:multiLevelType w:val="hybridMultilevel"/>
    <w:tmpl w:val="D444DCE2"/>
    <w:lvl w:ilvl="0" w:tplc="B6FA4D46">
      <w:start w:val="4"/>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1B7039"/>
    <w:multiLevelType w:val="hybridMultilevel"/>
    <w:tmpl w:val="3A36B8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9E6C21"/>
    <w:multiLevelType w:val="hybridMultilevel"/>
    <w:tmpl w:val="0700D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65259B"/>
    <w:multiLevelType w:val="hybridMultilevel"/>
    <w:tmpl w:val="861C629A"/>
    <w:lvl w:ilvl="0" w:tplc="08090011">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1644C"/>
    <w:multiLevelType w:val="multilevel"/>
    <w:tmpl w:val="40F6909C"/>
    <w:lvl w:ilvl="0">
      <w:start w:val="1"/>
      <w:numFmt w:val="decimal"/>
      <w:lvlText w:val="%1."/>
      <w:lvlJc w:val="left"/>
      <w:pPr>
        <w:ind w:left="360" w:hanging="360"/>
      </w:pPr>
      <w:rPr>
        <w:b/>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b w:val="0"/>
        <w:sz w:val="22"/>
        <w:szCs w:val="22"/>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9A12258"/>
    <w:multiLevelType w:val="hybridMultilevel"/>
    <w:tmpl w:val="6822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C44006"/>
    <w:multiLevelType w:val="hybridMultilevel"/>
    <w:tmpl w:val="CB12E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14"/>
  </w:num>
  <w:num w:numId="5">
    <w:abstractNumId w:val="0"/>
  </w:num>
  <w:num w:numId="6">
    <w:abstractNumId w:val="9"/>
  </w:num>
  <w:num w:numId="7">
    <w:abstractNumId w:val="3"/>
  </w:num>
  <w:num w:numId="8">
    <w:abstractNumId w:val="2"/>
  </w:num>
  <w:num w:numId="9">
    <w:abstractNumId w:val="12"/>
  </w:num>
  <w:num w:numId="10">
    <w:abstractNumId w:val="10"/>
  </w:num>
  <w:num w:numId="11">
    <w:abstractNumId w:val="13"/>
  </w:num>
  <w:num w:numId="12">
    <w:abstractNumId w:val="7"/>
  </w:num>
  <w:num w:numId="13">
    <w:abstractNumId w:val="8"/>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FDE"/>
    <w:rsid w:val="000069BF"/>
    <w:rsid w:val="00007998"/>
    <w:rsid w:val="00007B8A"/>
    <w:rsid w:val="00007BC9"/>
    <w:rsid w:val="00011467"/>
    <w:rsid w:val="0001340D"/>
    <w:rsid w:val="0001438D"/>
    <w:rsid w:val="00014D99"/>
    <w:rsid w:val="00017F6A"/>
    <w:rsid w:val="00023311"/>
    <w:rsid w:val="00030751"/>
    <w:rsid w:val="00030CE5"/>
    <w:rsid w:val="00035F23"/>
    <w:rsid w:val="00037F7B"/>
    <w:rsid w:val="000443BB"/>
    <w:rsid w:val="0004732C"/>
    <w:rsid w:val="00051A7A"/>
    <w:rsid w:val="000558AE"/>
    <w:rsid w:val="00060C43"/>
    <w:rsid w:val="00062666"/>
    <w:rsid w:val="00065151"/>
    <w:rsid w:val="00071B48"/>
    <w:rsid w:val="00073DB5"/>
    <w:rsid w:val="0008151D"/>
    <w:rsid w:val="00086619"/>
    <w:rsid w:val="000871F2"/>
    <w:rsid w:val="00093AE5"/>
    <w:rsid w:val="00095F53"/>
    <w:rsid w:val="000979DE"/>
    <w:rsid w:val="000A05DE"/>
    <w:rsid w:val="000B3011"/>
    <w:rsid w:val="000B40E3"/>
    <w:rsid w:val="000C009D"/>
    <w:rsid w:val="000C5646"/>
    <w:rsid w:val="000D0C4E"/>
    <w:rsid w:val="000F30BB"/>
    <w:rsid w:val="00104656"/>
    <w:rsid w:val="00104C48"/>
    <w:rsid w:val="00105627"/>
    <w:rsid w:val="0012443A"/>
    <w:rsid w:val="001277D2"/>
    <w:rsid w:val="00141F2F"/>
    <w:rsid w:val="0014306E"/>
    <w:rsid w:val="0014491C"/>
    <w:rsid w:val="00152E16"/>
    <w:rsid w:val="00153A5C"/>
    <w:rsid w:val="00154A7B"/>
    <w:rsid w:val="001561F7"/>
    <w:rsid w:val="00156838"/>
    <w:rsid w:val="00160ACE"/>
    <w:rsid w:val="00162A4C"/>
    <w:rsid w:val="001724D4"/>
    <w:rsid w:val="00176097"/>
    <w:rsid w:val="00176BAA"/>
    <w:rsid w:val="0018190D"/>
    <w:rsid w:val="00185FD8"/>
    <w:rsid w:val="00186734"/>
    <w:rsid w:val="00186C52"/>
    <w:rsid w:val="0019204A"/>
    <w:rsid w:val="00194365"/>
    <w:rsid w:val="00194954"/>
    <w:rsid w:val="00197824"/>
    <w:rsid w:val="001A0BA9"/>
    <w:rsid w:val="001A50BF"/>
    <w:rsid w:val="001A5A99"/>
    <w:rsid w:val="001B0DB2"/>
    <w:rsid w:val="001B2354"/>
    <w:rsid w:val="001B2DAA"/>
    <w:rsid w:val="001C1EDC"/>
    <w:rsid w:val="001C204A"/>
    <w:rsid w:val="001C3B44"/>
    <w:rsid w:val="001C3FC1"/>
    <w:rsid w:val="001C43EE"/>
    <w:rsid w:val="001C66BC"/>
    <w:rsid w:val="001D50D5"/>
    <w:rsid w:val="001D67B6"/>
    <w:rsid w:val="001F160F"/>
    <w:rsid w:val="001F5473"/>
    <w:rsid w:val="001F7519"/>
    <w:rsid w:val="00205F32"/>
    <w:rsid w:val="00207556"/>
    <w:rsid w:val="00207AC8"/>
    <w:rsid w:val="002123F3"/>
    <w:rsid w:val="00212CF8"/>
    <w:rsid w:val="002130A4"/>
    <w:rsid w:val="00213522"/>
    <w:rsid w:val="00220712"/>
    <w:rsid w:val="002210AD"/>
    <w:rsid w:val="00221B87"/>
    <w:rsid w:val="00221C4D"/>
    <w:rsid w:val="00224B8C"/>
    <w:rsid w:val="0022510A"/>
    <w:rsid w:val="00230603"/>
    <w:rsid w:val="00234769"/>
    <w:rsid w:val="00234F17"/>
    <w:rsid w:val="00235094"/>
    <w:rsid w:val="00242E44"/>
    <w:rsid w:val="0024426C"/>
    <w:rsid w:val="002479CE"/>
    <w:rsid w:val="00247EA6"/>
    <w:rsid w:val="0025044D"/>
    <w:rsid w:val="002549C8"/>
    <w:rsid w:val="00256487"/>
    <w:rsid w:val="0026770D"/>
    <w:rsid w:val="00272964"/>
    <w:rsid w:val="00272F50"/>
    <w:rsid w:val="00275AD3"/>
    <w:rsid w:val="0027663C"/>
    <w:rsid w:val="002775CD"/>
    <w:rsid w:val="00291C7D"/>
    <w:rsid w:val="00293482"/>
    <w:rsid w:val="00295E17"/>
    <w:rsid w:val="002A3F6C"/>
    <w:rsid w:val="002A500F"/>
    <w:rsid w:val="002A5807"/>
    <w:rsid w:val="002B17AC"/>
    <w:rsid w:val="002B5FAC"/>
    <w:rsid w:val="002B7DD4"/>
    <w:rsid w:val="002C3392"/>
    <w:rsid w:val="002C4EE6"/>
    <w:rsid w:val="002C679E"/>
    <w:rsid w:val="002C6D31"/>
    <w:rsid w:val="002D28E0"/>
    <w:rsid w:val="002E4385"/>
    <w:rsid w:val="002E60B6"/>
    <w:rsid w:val="002F1C68"/>
    <w:rsid w:val="002F4447"/>
    <w:rsid w:val="00304907"/>
    <w:rsid w:val="0030561B"/>
    <w:rsid w:val="00305FDA"/>
    <w:rsid w:val="00306925"/>
    <w:rsid w:val="0030786A"/>
    <w:rsid w:val="0031528B"/>
    <w:rsid w:val="003208BE"/>
    <w:rsid w:val="0032331C"/>
    <w:rsid w:val="00323E15"/>
    <w:rsid w:val="00323EB9"/>
    <w:rsid w:val="00326BA0"/>
    <w:rsid w:val="00327165"/>
    <w:rsid w:val="003273F3"/>
    <w:rsid w:val="00327D6C"/>
    <w:rsid w:val="00342220"/>
    <w:rsid w:val="003444EB"/>
    <w:rsid w:val="00346D96"/>
    <w:rsid w:val="00350B8F"/>
    <w:rsid w:val="00351731"/>
    <w:rsid w:val="00355695"/>
    <w:rsid w:val="00355D31"/>
    <w:rsid w:val="00364631"/>
    <w:rsid w:val="00366FA7"/>
    <w:rsid w:val="00375363"/>
    <w:rsid w:val="00382F03"/>
    <w:rsid w:val="003849A1"/>
    <w:rsid w:val="0039389F"/>
    <w:rsid w:val="00393D5D"/>
    <w:rsid w:val="00395A1E"/>
    <w:rsid w:val="003962D5"/>
    <w:rsid w:val="00397074"/>
    <w:rsid w:val="003A48A3"/>
    <w:rsid w:val="003A4C17"/>
    <w:rsid w:val="003A5AE6"/>
    <w:rsid w:val="003A69DB"/>
    <w:rsid w:val="003B0497"/>
    <w:rsid w:val="003B0DA9"/>
    <w:rsid w:val="003B42BC"/>
    <w:rsid w:val="003B5113"/>
    <w:rsid w:val="003C0A03"/>
    <w:rsid w:val="003C3ADA"/>
    <w:rsid w:val="003C628C"/>
    <w:rsid w:val="003D228C"/>
    <w:rsid w:val="003D2649"/>
    <w:rsid w:val="003D307F"/>
    <w:rsid w:val="003D5855"/>
    <w:rsid w:val="003E604C"/>
    <w:rsid w:val="003E6BFF"/>
    <w:rsid w:val="004074BC"/>
    <w:rsid w:val="004145D8"/>
    <w:rsid w:val="00417D79"/>
    <w:rsid w:val="004233E4"/>
    <w:rsid w:val="00426490"/>
    <w:rsid w:val="004275E7"/>
    <w:rsid w:val="0043102E"/>
    <w:rsid w:val="00434BB5"/>
    <w:rsid w:val="0043763E"/>
    <w:rsid w:val="0043799F"/>
    <w:rsid w:val="004409A8"/>
    <w:rsid w:val="004450E3"/>
    <w:rsid w:val="00455420"/>
    <w:rsid w:val="00465A7D"/>
    <w:rsid w:val="0046782D"/>
    <w:rsid w:val="00467AC8"/>
    <w:rsid w:val="0047434B"/>
    <w:rsid w:val="0047503C"/>
    <w:rsid w:val="0048262B"/>
    <w:rsid w:val="004826C2"/>
    <w:rsid w:val="00482ADF"/>
    <w:rsid w:val="00496583"/>
    <w:rsid w:val="004A2DF6"/>
    <w:rsid w:val="004A507A"/>
    <w:rsid w:val="004C2095"/>
    <w:rsid w:val="004C38CC"/>
    <w:rsid w:val="004C4383"/>
    <w:rsid w:val="004D283A"/>
    <w:rsid w:val="004D7BF7"/>
    <w:rsid w:val="004E2BF0"/>
    <w:rsid w:val="004E69AF"/>
    <w:rsid w:val="004F3607"/>
    <w:rsid w:val="004F5863"/>
    <w:rsid w:val="00502B22"/>
    <w:rsid w:val="00502D7B"/>
    <w:rsid w:val="00507715"/>
    <w:rsid w:val="00510398"/>
    <w:rsid w:val="0051681F"/>
    <w:rsid w:val="00517822"/>
    <w:rsid w:val="00520485"/>
    <w:rsid w:val="00527DA1"/>
    <w:rsid w:val="005352F6"/>
    <w:rsid w:val="0053685F"/>
    <w:rsid w:val="00537375"/>
    <w:rsid w:val="00544027"/>
    <w:rsid w:val="0056412B"/>
    <w:rsid w:val="00565940"/>
    <w:rsid w:val="00572FA5"/>
    <w:rsid w:val="00575293"/>
    <w:rsid w:val="005761BC"/>
    <w:rsid w:val="00584152"/>
    <w:rsid w:val="00584B15"/>
    <w:rsid w:val="005853D5"/>
    <w:rsid w:val="00590322"/>
    <w:rsid w:val="005912BA"/>
    <w:rsid w:val="005958C7"/>
    <w:rsid w:val="0059683F"/>
    <w:rsid w:val="00597B30"/>
    <w:rsid w:val="00597D57"/>
    <w:rsid w:val="005A4BFD"/>
    <w:rsid w:val="005A71B7"/>
    <w:rsid w:val="005B0A70"/>
    <w:rsid w:val="005B4844"/>
    <w:rsid w:val="005C3C9C"/>
    <w:rsid w:val="005C3E34"/>
    <w:rsid w:val="005D1497"/>
    <w:rsid w:val="005D2617"/>
    <w:rsid w:val="005D4B89"/>
    <w:rsid w:val="005E04CE"/>
    <w:rsid w:val="005E134D"/>
    <w:rsid w:val="005E5D10"/>
    <w:rsid w:val="005F23F7"/>
    <w:rsid w:val="005F615E"/>
    <w:rsid w:val="0060230D"/>
    <w:rsid w:val="006037B5"/>
    <w:rsid w:val="0061328C"/>
    <w:rsid w:val="00615800"/>
    <w:rsid w:val="00616BB9"/>
    <w:rsid w:val="00621809"/>
    <w:rsid w:val="0063116C"/>
    <w:rsid w:val="006317B9"/>
    <w:rsid w:val="006359E5"/>
    <w:rsid w:val="00636899"/>
    <w:rsid w:val="0064076C"/>
    <w:rsid w:val="00651B7E"/>
    <w:rsid w:val="00657034"/>
    <w:rsid w:val="00667C69"/>
    <w:rsid w:val="0067130B"/>
    <w:rsid w:val="006732F3"/>
    <w:rsid w:val="00677D52"/>
    <w:rsid w:val="006832E5"/>
    <w:rsid w:val="006837F5"/>
    <w:rsid w:val="00686700"/>
    <w:rsid w:val="006A479B"/>
    <w:rsid w:val="006B038B"/>
    <w:rsid w:val="006B2F22"/>
    <w:rsid w:val="006B4A2E"/>
    <w:rsid w:val="006B5BE2"/>
    <w:rsid w:val="006B5EE3"/>
    <w:rsid w:val="006C4889"/>
    <w:rsid w:val="006D2071"/>
    <w:rsid w:val="006E023E"/>
    <w:rsid w:val="006E0A66"/>
    <w:rsid w:val="006E1ED0"/>
    <w:rsid w:val="006E2009"/>
    <w:rsid w:val="006E702C"/>
    <w:rsid w:val="006F4F94"/>
    <w:rsid w:val="00701EA6"/>
    <w:rsid w:val="007029B4"/>
    <w:rsid w:val="0071545D"/>
    <w:rsid w:val="0071743C"/>
    <w:rsid w:val="0072311C"/>
    <w:rsid w:val="007241B1"/>
    <w:rsid w:val="0072795F"/>
    <w:rsid w:val="00733205"/>
    <w:rsid w:val="0073518C"/>
    <w:rsid w:val="00735267"/>
    <w:rsid w:val="007360C7"/>
    <w:rsid w:val="00736754"/>
    <w:rsid w:val="00741ED3"/>
    <w:rsid w:val="0074275F"/>
    <w:rsid w:val="007460DB"/>
    <w:rsid w:val="0075031E"/>
    <w:rsid w:val="00753E36"/>
    <w:rsid w:val="00765877"/>
    <w:rsid w:val="00772351"/>
    <w:rsid w:val="00773B3F"/>
    <w:rsid w:val="007809FE"/>
    <w:rsid w:val="007832B3"/>
    <w:rsid w:val="00784A01"/>
    <w:rsid w:val="0079296E"/>
    <w:rsid w:val="00793820"/>
    <w:rsid w:val="00794863"/>
    <w:rsid w:val="0079569A"/>
    <w:rsid w:val="007B443B"/>
    <w:rsid w:val="007B668D"/>
    <w:rsid w:val="007D1E19"/>
    <w:rsid w:val="007D5E39"/>
    <w:rsid w:val="007E3D01"/>
    <w:rsid w:val="007E4D02"/>
    <w:rsid w:val="007F06D3"/>
    <w:rsid w:val="007F268B"/>
    <w:rsid w:val="007F41BC"/>
    <w:rsid w:val="007F513A"/>
    <w:rsid w:val="007F75DA"/>
    <w:rsid w:val="00807FA5"/>
    <w:rsid w:val="00813FD0"/>
    <w:rsid w:val="0081446A"/>
    <w:rsid w:val="00823517"/>
    <w:rsid w:val="00824E69"/>
    <w:rsid w:val="00826218"/>
    <w:rsid w:val="008264B8"/>
    <w:rsid w:val="00830595"/>
    <w:rsid w:val="008311C4"/>
    <w:rsid w:val="0083274D"/>
    <w:rsid w:val="008335A2"/>
    <w:rsid w:val="00837BCD"/>
    <w:rsid w:val="0084055C"/>
    <w:rsid w:val="008420DA"/>
    <w:rsid w:val="0084415F"/>
    <w:rsid w:val="00844685"/>
    <w:rsid w:val="0085109D"/>
    <w:rsid w:val="00852AE4"/>
    <w:rsid w:val="008541B1"/>
    <w:rsid w:val="008572B4"/>
    <w:rsid w:val="00861ABB"/>
    <w:rsid w:val="00863036"/>
    <w:rsid w:val="00871A7C"/>
    <w:rsid w:val="00871FDC"/>
    <w:rsid w:val="00880ABE"/>
    <w:rsid w:val="0088249D"/>
    <w:rsid w:val="008828CD"/>
    <w:rsid w:val="00884BBA"/>
    <w:rsid w:val="008900F3"/>
    <w:rsid w:val="00891A6B"/>
    <w:rsid w:val="0089256C"/>
    <w:rsid w:val="00893AFB"/>
    <w:rsid w:val="00897260"/>
    <w:rsid w:val="008A3CBF"/>
    <w:rsid w:val="008B2D9C"/>
    <w:rsid w:val="008B7204"/>
    <w:rsid w:val="008C4C35"/>
    <w:rsid w:val="008C62D4"/>
    <w:rsid w:val="008D0BE3"/>
    <w:rsid w:val="008D3EDB"/>
    <w:rsid w:val="008D5813"/>
    <w:rsid w:val="008E5DCF"/>
    <w:rsid w:val="008F1F84"/>
    <w:rsid w:val="008F70A0"/>
    <w:rsid w:val="00900292"/>
    <w:rsid w:val="00905C3A"/>
    <w:rsid w:val="00907546"/>
    <w:rsid w:val="00911A7C"/>
    <w:rsid w:val="00921766"/>
    <w:rsid w:val="00923C6E"/>
    <w:rsid w:val="009300C1"/>
    <w:rsid w:val="009358F4"/>
    <w:rsid w:val="009370A9"/>
    <w:rsid w:val="00944F92"/>
    <w:rsid w:val="00945F74"/>
    <w:rsid w:val="00950556"/>
    <w:rsid w:val="00953B87"/>
    <w:rsid w:val="00960ECE"/>
    <w:rsid w:val="0096445F"/>
    <w:rsid w:val="00965F6A"/>
    <w:rsid w:val="00966B01"/>
    <w:rsid w:val="00977213"/>
    <w:rsid w:val="00977A40"/>
    <w:rsid w:val="0098328E"/>
    <w:rsid w:val="009867CD"/>
    <w:rsid w:val="00986CD3"/>
    <w:rsid w:val="00990A8A"/>
    <w:rsid w:val="00992C20"/>
    <w:rsid w:val="00996703"/>
    <w:rsid w:val="009A086B"/>
    <w:rsid w:val="009A1AFE"/>
    <w:rsid w:val="009A3D64"/>
    <w:rsid w:val="009A545A"/>
    <w:rsid w:val="009A689E"/>
    <w:rsid w:val="009C09CB"/>
    <w:rsid w:val="009C69E9"/>
    <w:rsid w:val="009C71B8"/>
    <w:rsid w:val="009D394C"/>
    <w:rsid w:val="009D5530"/>
    <w:rsid w:val="009D7EAD"/>
    <w:rsid w:val="009E02C5"/>
    <w:rsid w:val="009E26B6"/>
    <w:rsid w:val="009E2CB4"/>
    <w:rsid w:val="009E3E02"/>
    <w:rsid w:val="009E5EA8"/>
    <w:rsid w:val="009E63FD"/>
    <w:rsid w:val="00A00904"/>
    <w:rsid w:val="00A02315"/>
    <w:rsid w:val="00A02D27"/>
    <w:rsid w:val="00A05B1A"/>
    <w:rsid w:val="00A072D3"/>
    <w:rsid w:val="00A11352"/>
    <w:rsid w:val="00A13214"/>
    <w:rsid w:val="00A13ED3"/>
    <w:rsid w:val="00A155AC"/>
    <w:rsid w:val="00A165EE"/>
    <w:rsid w:val="00A20C1A"/>
    <w:rsid w:val="00A27425"/>
    <w:rsid w:val="00A30C95"/>
    <w:rsid w:val="00A330C1"/>
    <w:rsid w:val="00A37737"/>
    <w:rsid w:val="00A4114B"/>
    <w:rsid w:val="00A43AB0"/>
    <w:rsid w:val="00A44214"/>
    <w:rsid w:val="00A466EE"/>
    <w:rsid w:val="00A56EDF"/>
    <w:rsid w:val="00A575DD"/>
    <w:rsid w:val="00A57AF4"/>
    <w:rsid w:val="00A61686"/>
    <w:rsid w:val="00A6514F"/>
    <w:rsid w:val="00A70358"/>
    <w:rsid w:val="00A72BDC"/>
    <w:rsid w:val="00A74EB8"/>
    <w:rsid w:val="00A76B74"/>
    <w:rsid w:val="00A773EC"/>
    <w:rsid w:val="00AB00F2"/>
    <w:rsid w:val="00AB018F"/>
    <w:rsid w:val="00AC08CF"/>
    <w:rsid w:val="00AC2517"/>
    <w:rsid w:val="00AC79CB"/>
    <w:rsid w:val="00AD0D88"/>
    <w:rsid w:val="00AD31D0"/>
    <w:rsid w:val="00AD592E"/>
    <w:rsid w:val="00AE1D75"/>
    <w:rsid w:val="00AE2472"/>
    <w:rsid w:val="00AE76D8"/>
    <w:rsid w:val="00AE7BED"/>
    <w:rsid w:val="00B03383"/>
    <w:rsid w:val="00B2589A"/>
    <w:rsid w:val="00B27AC6"/>
    <w:rsid w:val="00B35F19"/>
    <w:rsid w:val="00B407C1"/>
    <w:rsid w:val="00B45B2D"/>
    <w:rsid w:val="00B47428"/>
    <w:rsid w:val="00B47BA0"/>
    <w:rsid w:val="00B532CD"/>
    <w:rsid w:val="00B5419A"/>
    <w:rsid w:val="00B54BFC"/>
    <w:rsid w:val="00B562DE"/>
    <w:rsid w:val="00B566DB"/>
    <w:rsid w:val="00B573A9"/>
    <w:rsid w:val="00B65F9A"/>
    <w:rsid w:val="00B66B4E"/>
    <w:rsid w:val="00B71823"/>
    <w:rsid w:val="00B81B9C"/>
    <w:rsid w:val="00B8236D"/>
    <w:rsid w:val="00B82D35"/>
    <w:rsid w:val="00B90B79"/>
    <w:rsid w:val="00B935B0"/>
    <w:rsid w:val="00BA7629"/>
    <w:rsid w:val="00BB5B23"/>
    <w:rsid w:val="00BC05BC"/>
    <w:rsid w:val="00BC45D5"/>
    <w:rsid w:val="00BC4E51"/>
    <w:rsid w:val="00BD1D2A"/>
    <w:rsid w:val="00BD20E5"/>
    <w:rsid w:val="00BD42F3"/>
    <w:rsid w:val="00BD750B"/>
    <w:rsid w:val="00BF0FA8"/>
    <w:rsid w:val="00BF2998"/>
    <w:rsid w:val="00C028AA"/>
    <w:rsid w:val="00C028AB"/>
    <w:rsid w:val="00C04065"/>
    <w:rsid w:val="00C061AF"/>
    <w:rsid w:val="00C0648F"/>
    <w:rsid w:val="00C1017C"/>
    <w:rsid w:val="00C136D4"/>
    <w:rsid w:val="00C14E2E"/>
    <w:rsid w:val="00C17E2F"/>
    <w:rsid w:val="00C25DDA"/>
    <w:rsid w:val="00C341E2"/>
    <w:rsid w:val="00C34A61"/>
    <w:rsid w:val="00C40928"/>
    <w:rsid w:val="00C437CE"/>
    <w:rsid w:val="00C43B60"/>
    <w:rsid w:val="00C47CCA"/>
    <w:rsid w:val="00C57114"/>
    <w:rsid w:val="00C61414"/>
    <w:rsid w:val="00C63F18"/>
    <w:rsid w:val="00C67CCD"/>
    <w:rsid w:val="00C80E4D"/>
    <w:rsid w:val="00C82927"/>
    <w:rsid w:val="00C855FA"/>
    <w:rsid w:val="00C935C7"/>
    <w:rsid w:val="00CB67BC"/>
    <w:rsid w:val="00CC1E6E"/>
    <w:rsid w:val="00CC2B87"/>
    <w:rsid w:val="00CC40E7"/>
    <w:rsid w:val="00CC5DBE"/>
    <w:rsid w:val="00CC6A4C"/>
    <w:rsid w:val="00CC7173"/>
    <w:rsid w:val="00CD0498"/>
    <w:rsid w:val="00CD4247"/>
    <w:rsid w:val="00CD6D2D"/>
    <w:rsid w:val="00CD6F98"/>
    <w:rsid w:val="00CE1497"/>
    <w:rsid w:val="00CE652C"/>
    <w:rsid w:val="00CF4346"/>
    <w:rsid w:val="00D017ED"/>
    <w:rsid w:val="00D03D91"/>
    <w:rsid w:val="00D04BC2"/>
    <w:rsid w:val="00D054EB"/>
    <w:rsid w:val="00D0618C"/>
    <w:rsid w:val="00D075BE"/>
    <w:rsid w:val="00D2334E"/>
    <w:rsid w:val="00D36357"/>
    <w:rsid w:val="00D364A5"/>
    <w:rsid w:val="00D36640"/>
    <w:rsid w:val="00D40029"/>
    <w:rsid w:val="00D435F5"/>
    <w:rsid w:val="00D50EF1"/>
    <w:rsid w:val="00D534CC"/>
    <w:rsid w:val="00D60CB0"/>
    <w:rsid w:val="00D666C1"/>
    <w:rsid w:val="00D704A9"/>
    <w:rsid w:val="00D74FFB"/>
    <w:rsid w:val="00D808FF"/>
    <w:rsid w:val="00D85C4B"/>
    <w:rsid w:val="00D9405D"/>
    <w:rsid w:val="00D94D6A"/>
    <w:rsid w:val="00DA277C"/>
    <w:rsid w:val="00DA658E"/>
    <w:rsid w:val="00DC1C48"/>
    <w:rsid w:val="00DC6332"/>
    <w:rsid w:val="00DC6D69"/>
    <w:rsid w:val="00DD3507"/>
    <w:rsid w:val="00DD3983"/>
    <w:rsid w:val="00DD5641"/>
    <w:rsid w:val="00DD7876"/>
    <w:rsid w:val="00DE5BFD"/>
    <w:rsid w:val="00DF0B69"/>
    <w:rsid w:val="00DF4CD3"/>
    <w:rsid w:val="00DF515B"/>
    <w:rsid w:val="00DF704F"/>
    <w:rsid w:val="00E0378B"/>
    <w:rsid w:val="00E077EB"/>
    <w:rsid w:val="00E1096E"/>
    <w:rsid w:val="00E10D84"/>
    <w:rsid w:val="00E11E26"/>
    <w:rsid w:val="00E129F0"/>
    <w:rsid w:val="00E1464C"/>
    <w:rsid w:val="00E15508"/>
    <w:rsid w:val="00E22F8A"/>
    <w:rsid w:val="00E3089D"/>
    <w:rsid w:val="00E340EF"/>
    <w:rsid w:val="00E40827"/>
    <w:rsid w:val="00E55BFC"/>
    <w:rsid w:val="00E5757E"/>
    <w:rsid w:val="00E640C4"/>
    <w:rsid w:val="00E65F25"/>
    <w:rsid w:val="00E71A8A"/>
    <w:rsid w:val="00E7258E"/>
    <w:rsid w:val="00E81AF3"/>
    <w:rsid w:val="00E83D47"/>
    <w:rsid w:val="00E9483D"/>
    <w:rsid w:val="00E95769"/>
    <w:rsid w:val="00EA0B69"/>
    <w:rsid w:val="00EA2D10"/>
    <w:rsid w:val="00EA430C"/>
    <w:rsid w:val="00EA7F05"/>
    <w:rsid w:val="00EB0088"/>
    <w:rsid w:val="00EB01F9"/>
    <w:rsid w:val="00EC7DF0"/>
    <w:rsid w:val="00ED437C"/>
    <w:rsid w:val="00ED48C8"/>
    <w:rsid w:val="00EE391B"/>
    <w:rsid w:val="00EF1825"/>
    <w:rsid w:val="00EF6867"/>
    <w:rsid w:val="00F00035"/>
    <w:rsid w:val="00F01B00"/>
    <w:rsid w:val="00F02833"/>
    <w:rsid w:val="00F07BB3"/>
    <w:rsid w:val="00F1526C"/>
    <w:rsid w:val="00F157B8"/>
    <w:rsid w:val="00F2294C"/>
    <w:rsid w:val="00F338D0"/>
    <w:rsid w:val="00F404BD"/>
    <w:rsid w:val="00F4292D"/>
    <w:rsid w:val="00F4494D"/>
    <w:rsid w:val="00F46CA8"/>
    <w:rsid w:val="00F56582"/>
    <w:rsid w:val="00F5706A"/>
    <w:rsid w:val="00F656EE"/>
    <w:rsid w:val="00F720CD"/>
    <w:rsid w:val="00F72F20"/>
    <w:rsid w:val="00F73EE6"/>
    <w:rsid w:val="00F8626A"/>
    <w:rsid w:val="00F87BE0"/>
    <w:rsid w:val="00F92E82"/>
    <w:rsid w:val="00FA0D2C"/>
    <w:rsid w:val="00FA21E7"/>
    <w:rsid w:val="00FA79E4"/>
    <w:rsid w:val="00FB0EEB"/>
    <w:rsid w:val="00FB2337"/>
    <w:rsid w:val="00FC5AD9"/>
    <w:rsid w:val="00FD1074"/>
    <w:rsid w:val="00FE04EC"/>
    <w:rsid w:val="00FE1D20"/>
    <w:rsid w:val="00FE53FA"/>
    <w:rsid w:val="00FF1FDE"/>
    <w:rsid w:val="00FF3793"/>
    <w:rsid w:val="00FF5568"/>
    <w:rsid w:val="00FF7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A36E81D"/>
  <w15:docId w15:val="{3839A2DC-3435-451B-ABA5-87607F3CA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NormalWeb">
    <w:name w:val="Normal (Web)"/>
    <w:basedOn w:val="Normal"/>
    <w:uiPriority w:val="99"/>
    <w:unhideWhenUsed/>
    <w:rsid w:val="00BA7629"/>
    <w:pPr>
      <w:spacing w:before="100" w:beforeAutospacing="1" w:after="100" w:afterAutospacing="1"/>
    </w:pPr>
    <w:rPr>
      <w:rFonts w:ascii="Times New Roman" w:hAnsi="Times New Roman"/>
      <w:sz w:val="24"/>
      <w:szCs w:val="24"/>
      <w:lang w:eastAsia="en-GB"/>
    </w:rPr>
  </w:style>
  <w:style w:type="character" w:styleId="Strong">
    <w:name w:val="Strong"/>
    <w:basedOn w:val="DefaultParagraphFont"/>
    <w:uiPriority w:val="22"/>
    <w:qFormat/>
    <w:rsid w:val="00BA7629"/>
    <w:rPr>
      <w:b/>
      <w:bC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C82927"/>
    <w:rPr>
      <w:rFonts w:asciiTheme="minorHAnsi" w:eastAsiaTheme="minorHAnsi" w:hAnsiTheme="minorHAnsi" w:cstheme="minorBidi"/>
      <w:sz w:val="22"/>
      <w:szCs w:val="22"/>
      <w:lang w:eastAsia="en-US"/>
    </w:rPr>
  </w:style>
  <w:style w:type="character" w:customStyle="1" w:styleId="CommentTextChar">
    <w:name w:val="Comment Text Char"/>
    <w:basedOn w:val="DefaultParagraphFont"/>
    <w:link w:val="CommentText"/>
    <w:uiPriority w:val="99"/>
    <w:semiHidden/>
    <w:rsid w:val="009867CD"/>
    <w:rPr>
      <w:rFonts w:asciiTheme="minorHAnsi" w:hAnsiTheme="minorHAnsi"/>
      <w:lang w:eastAsia="en-US"/>
    </w:rPr>
  </w:style>
  <w:style w:type="paragraph" w:styleId="CommentSubject">
    <w:name w:val="annotation subject"/>
    <w:basedOn w:val="CommentText"/>
    <w:next w:val="CommentText"/>
    <w:link w:val="CommentSubjectChar"/>
    <w:semiHidden/>
    <w:unhideWhenUsed/>
    <w:rsid w:val="00ED437C"/>
    <w:rPr>
      <w:b/>
      <w:bCs/>
    </w:rPr>
  </w:style>
  <w:style w:type="character" w:customStyle="1" w:styleId="CommentSubjectChar">
    <w:name w:val="Comment Subject Char"/>
    <w:basedOn w:val="CommentTextChar"/>
    <w:link w:val="CommentSubject"/>
    <w:semiHidden/>
    <w:rsid w:val="00ED437C"/>
    <w:rPr>
      <w:rFonts w:asciiTheme="minorHAnsi" w:hAnsiTheme="minorHAnsi"/>
      <w:b/>
      <w:bCs/>
      <w:lang w:eastAsia="en-US"/>
    </w:rPr>
  </w:style>
  <w:style w:type="paragraph" w:styleId="FootnoteText">
    <w:name w:val="footnote text"/>
    <w:basedOn w:val="Normal"/>
    <w:link w:val="FootnoteTextChar"/>
    <w:semiHidden/>
    <w:unhideWhenUsed/>
    <w:rsid w:val="0083274D"/>
    <w:rPr>
      <w:sz w:val="20"/>
    </w:rPr>
  </w:style>
  <w:style w:type="character" w:customStyle="1" w:styleId="FootnoteTextChar">
    <w:name w:val="Footnote Text Char"/>
    <w:basedOn w:val="DefaultParagraphFont"/>
    <w:link w:val="FootnoteText"/>
    <w:semiHidden/>
    <w:rsid w:val="0083274D"/>
    <w:rPr>
      <w:rFonts w:asciiTheme="minorHAnsi" w:hAnsiTheme="minorHAnsi"/>
      <w:lang w:eastAsia="en-US"/>
    </w:rPr>
  </w:style>
  <w:style w:type="character" w:styleId="FootnoteReference">
    <w:name w:val="footnote reference"/>
    <w:basedOn w:val="DefaultParagraphFont"/>
    <w:semiHidden/>
    <w:unhideWhenUsed/>
    <w:rsid w:val="0083274D"/>
    <w:rPr>
      <w:vertAlign w:val="superscript"/>
    </w:rPr>
  </w:style>
  <w:style w:type="character" w:styleId="UnresolvedMention">
    <w:name w:val="Unresolved Mention"/>
    <w:basedOn w:val="DefaultParagraphFont"/>
    <w:uiPriority w:val="99"/>
    <w:semiHidden/>
    <w:unhideWhenUsed/>
    <w:rsid w:val="00D075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37900">
      <w:bodyDiv w:val="1"/>
      <w:marLeft w:val="0"/>
      <w:marRight w:val="0"/>
      <w:marTop w:val="0"/>
      <w:marBottom w:val="0"/>
      <w:divBdr>
        <w:top w:val="none" w:sz="0" w:space="0" w:color="auto"/>
        <w:left w:val="none" w:sz="0" w:space="0" w:color="auto"/>
        <w:bottom w:val="none" w:sz="0" w:space="0" w:color="auto"/>
        <w:right w:val="none" w:sz="0" w:space="0" w:color="auto"/>
      </w:divBdr>
    </w:div>
    <w:div w:id="110899894">
      <w:bodyDiv w:val="1"/>
      <w:marLeft w:val="0"/>
      <w:marRight w:val="0"/>
      <w:marTop w:val="0"/>
      <w:marBottom w:val="0"/>
      <w:divBdr>
        <w:top w:val="none" w:sz="0" w:space="0" w:color="auto"/>
        <w:left w:val="none" w:sz="0" w:space="0" w:color="auto"/>
        <w:bottom w:val="none" w:sz="0" w:space="0" w:color="auto"/>
        <w:right w:val="none" w:sz="0" w:space="0" w:color="auto"/>
      </w:divBdr>
    </w:div>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353505884">
      <w:bodyDiv w:val="1"/>
      <w:marLeft w:val="0"/>
      <w:marRight w:val="0"/>
      <w:marTop w:val="0"/>
      <w:marBottom w:val="0"/>
      <w:divBdr>
        <w:top w:val="none" w:sz="0" w:space="0" w:color="auto"/>
        <w:left w:val="none" w:sz="0" w:space="0" w:color="auto"/>
        <w:bottom w:val="none" w:sz="0" w:space="0" w:color="auto"/>
        <w:right w:val="none" w:sz="0" w:space="0" w:color="auto"/>
      </w:divBdr>
    </w:div>
    <w:div w:id="579019461">
      <w:bodyDiv w:val="1"/>
      <w:marLeft w:val="0"/>
      <w:marRight w:val="0"/>
      <w:marTop w:val="0"/>
      <w:marBottom w:val="0"/>
      <w:divBdr>
        <w:top w:val="none" w:sz="0" w:space="0" w:color="auto"/>
        <w:left w:val="none" w:sz="0" w:space="0" w:color="auto"/>
        <w:bottom w:val="none" w:sz="0" w:space="0" w:color="auto"/>
        <w:right w:val="none" w:sz="0" w:space="0" w:color="auto"/>
      </w:divBdr>
    </w:div>
    <w:div w:id="827863367">
      <w:bodyDiv w:val="1"/>
      <w:marLeft w:val="0"/>
      <w:marRight w:val="0"/>
      <w:marTop w:val="0"/>
      <w:marBottom w:val="0"/>
      <w:divBdr>
        <w:top w:val="none" w:sz="0" w:space="0" w:color="auto"/>
        <w:left w:val="none" w:sz="0" w:space="0" w:color="auto"/>
        <w:bottom w:val="none" w:sz="0" w:space="0" w:color="auto"/>
        <w:right w:val="none" w:sz="0" w:space="0" w:color="auto"/>
      </w:divBdr>
    </w:div>
    <w:div w:id="945238652">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383560218">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 w:id="1941641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wc.wales/site/index.php/en/fitness-to-practise/code-of-professional-conduct-and-practice/the-cod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FDB2C-ECB5-40C0-9EFB-C727D0758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3005</Words>
  <Characters>18539</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21501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subject/>
  <dc:creator>Hayden Llewellyn</dc:creator>
  <cp:keywords/>
  <dc:description/>
  <cp:lastModifiedBy>Ben Lester</cp:lastModifiedBy>
  <cp:revision>3</cp:revision>
  <cp:lastPrinted>2026-02-18T14:23:00Z</cp:lastPrinted>
  <dcterms:created xsi:type="dcterms:W3CDTF">2026-03-30T11:28:00Z</dcterms:created>
  <dcterms:modified xsi:type="dcterms:W3CDTF">2026-03-30T11:29:00Z</dcterms:modified>
</cp:coreProperties>
</file>